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86F3D" w14:textId="20D4DFEC" w:rsidR="00C01C7D" w:rsidRPr="00993333" w:rsidRDefault="008461BE" w:rsidP="007D46A1">
      <w:pPr>
        <w:jc w:val="center"/>
        <w:rPr>
          <w:rFonts w:ascii="Roboto Serif 20pt" w:eastAsiaTheme="majorEastAsia" w:hAnsi="Roboto Serif 20pt" w:cs="Times New Roman (Headings CS)"/>
          <w:color w:val="203641" w:themeColor="text1"/>
          <w:kern w:val="28"/>
          <w:sz w:val="56"/>
          <w:szCs w:val="56"/>
        </w:rPr>
      </w:pPr>
      <w:r w:rsidRPr="00993333">
        <w:rPr>
          <w:rFonts w:ascii="Roboto Serif 20pt" w:eastAsiaTheme="majorEastAsia" w:hAnsi="Roboto Serif 20pt" w:cs="Times New Roman (Headings CS)"/>
          <w:color w:val="203641" w:themeColor="text1"/>
          <w:kern w:val="28"/>
          <w:sz w:val="56"/>
          <w:szCs w:val="56"/>
        </w:rPr>
        <w:t>M2.16 and M2.17</w:t>
      </w:r>
    </w:p>
    <w:p w14:paraId="0E20799D" w14:textId="6BF0E716" w:rsidR="007D46A1" w:rsidRPr="00993333" w:rsidRDefault="004F6E55" w:rsidP="00E529E4">
      <w:pPr>
        <w:pStyle w:val="Subtitle"/>
        <w:jc w:val="center"/>
      </w:pPr>
      <w:r>
        <w:t>T</w:t>
      </w:r>
      <w:r w:rsidR="008461BE" w:rsidRPr="00993333">
        <w:t>echnical implementation and governance changes towards cross-nation matching, indexing and linkage</w:t>
      </w:r>
    </w:p>
    <w:p w14:paraId="03F79307" w14:textId="77777777" w:rsidR="000F4DFF" w:rsidRPr="00BE4E83" w:rsidRDefault="000F4DFF" w:rsidP="00980BFB">
      <w:pPr>
        <w:pStyle w:val="Heading2"/>
        <w:rPr>
          <w:rFonts w:ascii="Segoe UI" w:eastAsia="Times New Roman" w:hAnsi="Segoe UI"/>
          <w:color w:val="203641"/>
          <w:sz w:val="18"/>
          <w:szCs w:val="18"/>
          <w:lang w:eastAsia="en-GB"/>
        </w:rPr>
      </w:pPr>
      <w:r w:rsidRPr="00980BFB">
        <w:rPr>
          <w:rFonts w:eastAsia="Times New Roman"/>
          <w:lang w:eastAsia="en-GB"/>
        </w:rPr>
        <w:t>Document Control</w:t>
      </w:r>
      <w:r w:rsidRPr="00BE4E83">
        <w:rPr>
          <w:rFonts w:eastAsia="Times New Roman"/>
          <w:lang w:eastAsia="en-GB"/>
        </w:rPr>
        <w:t> </w:t>
      </w:r>
    </w:p>
    <w:tbl>
      <w:tblPr>
        <w:tblW w:w="84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2115"/>
        <w:gridCol w:w="2115"/>
        <w:gridCol w:w="2115"/>
      </w:tblGrid>
      <w:tr w:rsidR="000F4DFF" w:rsidRPr="00D975BC" w14:paraId="7F63C355" w14:textId="77777777">
        <w:trPr>
          <w:trHeight w:val="300"/>
        </w:trPr>
        <w:tc>
          <w:tcPr>
            <w:tcW w:w="2115" w:type="dxa"/>
            <w:tcBorders>
              <w:top w:val="single" w:sz="6" w:space="0" w:color="auto"/>
              <w:left w:val="single" w:sz="6" w:space="0" w:color="auto"/>
              <w:bottom w:val="single" w:sz="6" w:space="0" w:color="auto"/>
              <w:right w:val="single" w:sz="6" w:space="0" w:color="auto"/>
            </w:tcBorders>
            <w:hideMark/>
          </w:tcPr>
          <w:p w14:paraId="4BD02AFD" w14:textId="77777777" w:rsidR="000F4DFF" w:rsidRPr="00D975BC" w:rsidRDefault="000F4DFF">
            <w:pPr>
              <w:spacing w:before="0" w:after="0" w:line="240" w:lineRule="auto"/>
              <w:textAlignment w:val="baseline"/>
              <w:rPr>
                <w:rFonts w:ascii="Times New Roman" w:eastAsia="Times New Roman" w:hAnsi="Times New Roman" w:cs="Times New Roman"/>
                <w:sz w:val="24"/>
                <w:lang w:eastAsia="en-GB"/>
              </w:rPr>
            </w:pPr>
            <w:r w:rsidRPr="00D975BC">
              <w:rPr>
                <w:rFonts w:eastAsia="Times New Roman" w:cs="Times New Roman"/>
                <w:szCs w:val="22"/>
                <w:lang w:eastAsia="en-GB"/>
              </w:rPr>
              <w:t>Version </w:t>
            </w:r>
          </w:p>
        </w:tc>
        <w:tc>
          <w:tcPr>
            <w:tcW w:w="2115" w:type="dxa"/>
            <w:tcBorders>
              <w:top w:val="single" w:sz="6" w:space="0" w:color="auto"/>
              <w:left w:val="single" w:sz="6" w:space="0" w:color="auto"/>
              <w:bottom w:val="single" w:sz="6" w:space="0" w:color="auto"/>
              <w:right w:val="single" w:sz="6" w:space="0" w:color="auto"/>
            </w:tcBorders>
            <w:hideMark/>
          </w:tcPr>
          <w:p w14:paraId="0C0E15A3" w14:textId="77777777" w:rsidR="000F4DFF" w:rsidRPr="00D975BC" w:rsidRDefault="000F4DFF">
            <w:pPr>
              <w:spacing w:before="0" w:after="0" w:line="240" w:lineRule="auto"/>
              <w:textAlignment w:val="baseline"/>
              <w:rPr>
                <w:rFonts w:ascii="Times New Roman" w:eastAsia="Times New Roman" w:hAnsi="Times New Roman" w:cs="Times New Roman"/>
                <w:sz w:val="24"/>
                <w:lang w:eastAsia="en-GB"/>
              </w:rPr>
            </w:pPr>
            <w:r w:rsidRPr="00D975BC">
              <w:rPr>
                <w:rFonts w:eastAsia="Times New Roman" w:cs="Times New Roman"/>
                <w:szCs w:val="22"/>
                <w:lang w:eastAsia="en-GB"/>
              </w:rPr>
              <w:t>Date </w:t>
            </w:r>
          </w:p>
        </w:tc>
        <w:tc>
          <w:tcPr>
            <w:tcW w:w="2115" w:type="dxa"/>
            <w:tcBorders>
              <w:top w:val="single" w:sz="6" w:space="0" w:color="auto"/>
              <w:left w:val="single" w:sz="6" w:space="0" w:color="auto"/>
              <w:bottom w:val="single" w:sz="6" w:space="0" w:color="auto"/>
              <w:right w:val="single" w:sz="6" w:space="0" w:color="auto"/>
            </w:tcBorders>
            <w:hideMark/>
          </w:tcPr>
          <w:p w14:paraId="1360CD02" w14:textId="77777777" w:rsidR="000F4DFF" w:rsidRPr="00D975BC" w:rsidRDefault="000F4DFF">
            <w:pPr>
              <w:spacing w:before="0" w:after="0" w:line="240" w:lineRule="auto"/>
              <w:textAlignment w:val="baseline"/>
              <w:rPr>
                <w:rFonts w:ascii="Times New Roman" w:eastAsia="Times New Roman" w:hAnsi="Times New Roman" w:cs="Times New Roman"/>
                <w:sz w:val="24"/>
                <w:lang w:eastAsia="en-GB"/>
              </w:rPr>
            </w:pPr>
            <w:r w:rsidRPr="00D975BC">
              <w:rPr>
                <w:rFonts w:eastAsia="Times New Roman" w:cs="Times New Roman"/>
                <w:szCs w:val="22"/>
                <w:lang w:eastAsia="en-GB"/>
              </w:rPr>
              <w:t>Authors </w:t>
            </w:r>
          </w:p>
        </w:tc>
        <w:tc>
          <w:tcPr>
            <w:tcW w:w="2115" w:type="dxa"/>
            <w:tcBorders>
              <w:top w:val="single" w:sz="6" w:space="0" w:color="auto"/>
              <w:left w:val="single" w:sz="6" w:space="0" w:color="auto"/>
              <w:bottom w:val="single" w:sz="6" w:space="0" w:color="auto"/>
              <w:right w:val="single" w:sz="6" w:space="0" w:color="auto"/>
            </w:tcBorders>
            <w:hideMark/>
          </w:tcPr>
          <w:p w14:paraId="03A58173" w14:textId="77777777" w:rsidR="000F4DFF" w:rsidRPr="00D975BC" w:rsidRDefault="000F4DFF">
            <w:pPr>
              <w:spacing w:before="0" w:after="0" w:line="240" w:lineRule="auto"/>
              <w:textAlignment w:val="baseline"/>
              <w:rPr>
                <w:rFonts w:ascii="Times New Roman" w:eastAsia="Times New Roman" w:hAnsi="Times New Roman" w:cs="Times New Roman"/>
                <w:sz w:val="24"/>
                <w:lang w:eastAsia="en-GB"/>
              </w:rPr>
            </w:pPr>
            <w:r w:rsidRPr="00D975BC">
              <w:rPr>
                <w:rFonts w:eastAsia="Times New Roman" w:cs="Times New Roman"/>
                <w:szCs w:val="22"/>
                <w:lang w:eastAsia="en-GB"/>
              </w:rPr>
              <w:t>Notes </w:t>
            </w:r>
          </w:p>
        </w:tc>
      </w:tr>
      <w:tr w:rsidR="000F4DFF" w:rsidRPr="008C4645" w14:paraId="47B6BF42" w14:textId="77777777">
        <w:trPr>
          <w:trHeight w:val="300"/>
        </w:trPr>
        <w:tc>
          <w:tcPr>
            <w:tcW w:w="2115" w:type="dxa"/>
            <w:tcBorders>
              <w:top w:val="single" w:sz="6" w:space="0" w:color="auto"/>
              <w:left w:val="single" w:sz="6" w:space="0" w:color="auto"/>
              <w:bottom w:val="single" w:sz="6" w:space="0" w:color="auto"/>
              <w:right w:val="single" w:sz="6" w:space="0" w:color="auto"/>
            </w:tcBorders>
          </w:tcPr>
          <w:p w14:paraId="31499AAD" w14:textId="77777777" w:rsidR="000F4DFF" w:rsidRPr="00D975BC" w:rsidRDefault="000F4DFF">
            <w:pPr>
              <w:rPr>
                <w:lang w:eastAsia="en-GB"/>
              </w:rPr>
            </w:pPr>
            <w:r>
              <w:rPr>
                <w:lang w:eastAsia="en-GB"/>
              </w:rPr>
              <w:t>1</w:t>
            </w:r>
          </w:p>
        </w:tc>
        <w:tc>
          <w:tcPr>
            <w:tcW w:w="2115" w:type="dxa"/>
            <w:tcBorders>
              <w:top w:val="single" w:sz="6" w:space="0" w:color="auto"/>
              <w:left w:val="single" w:sz="6" w:space="0" w:color="auto"/>
              <w:bottom w:val="single" w:sz="6" w:space="0" w:color="auto"/>
              <w:right w:val="single" w:sz="6" w:space="0" w:color="auto"/>
            </w:tcBorders>
          </w:tcPr>
          <w:p w14:paraId="6FBFAFFE" w14:textId="50B00E09" w:rsidR="000F4DFF" w:rsidRPr="00D975BC" w:rsidRDefault="000F4DFF">
            <w:pPr>
              <w:rPr>
                <w:lang w:eastAsia="en-GB"/>
              </w:rPr>
            </w:pPr>
            <w:r>
              <w:rPr>
                <w:lang w:eastAsia="en-GB"/>
              </w:rPr>
              <w:t>December 2025</w:t>
            </w:r>
          </w:p>
        </w:tc>
        <w:tc>
          <w:tcPr>
            <w:tcW w:w="2115" w:type="dxa"/>
            <w:tcBorders>
              <w:top w:val="single" w:sz="6" w:space="0" w:color="auto"/>
              <w:left w:val="single" w:sz="6" w:space="0" w:color="auto"/>
              <w:bottom w:val="single" w:sz="6" w:space="0" w:color="auto"/>
              <w:right w:val="single" w:sz="6" w:space="0" w:color="auto"/>
            </w:tcBorders>
          </w:tcPr>
          <w:p w14:paraId="27CF989D" w14:textId="79E4DD0C" w:rsidR="000F4DFF" w:rsidRPr="008C4645" w:rsidRDefault="000F4DFF">
            <w:pPr>
              <w:rPr>
                <w:lang w:eastAsia="en-GB"/>
              </w:rPr>
            </w:pPr>
            <w:r w:rsidRPr="008C4645">
              <w:rPr>
                <w:lang w:eastAsia="en-GB"/>
              </w:rPr>
              <w:t>Chiara Asselborn, Jano van Hemert, Kostas Kavoussanakis</w:t>
            </w:r>
            <w:r w:rsidR="0085056D">
              <w:rPr>
                <w:lang w:eastAsia="en-GB"/>
              </w:rPr>
              <w:t xml:space="preserve">, </w:t>
            </w:r>
            <w:r w:rsidR="00F859D2">
              <w:rPr>
                <w:lang w:eastAsia="en-GB"/>
              </w:rPr>
              <w:t xml:space="preserve">Carole Morris, </w:t>
            </w:r>
            <w:r w:rsidR="0085056D" w:rsidRPr="008C4645">
              <w:rPr>
                <w:lang w:eastAsia="en-GB"/>
              </w:rPr>
              <w:t>Jen Muir, Emily Symmons</w:t>
            </w:r>
          </w:p>
        </w:tc>
        <w:tc>
          <w:tcPr>
            <w:tcW w:w="2115" w:type="dxa"/>
            <w:tcBorders>
              <w:top w:val="single" w:sz="6" w:space="0" w:color="auto"/>
              <w:left w:val="single" w:sz="6" w:space="0" w:color="auto"/>
              <w:bottom w:val="single" w:sz="6" w:space="0" w:color="auto"/>
              <w:right w:val="single" w:sz="6" w:space="0" w:color="auto"/>
            </w:tcBorders>
          </w:tcPr>
          <w:p w14:paraId="621E83E4" w14:textId="77777777" w:rsidR="000F4DFF" w:rsidRPr="008C4645" w:rsidRDefault="000F4DFF">
            <w:pPr>
              <w:rPr>
                <w:lang w:eastAsia="en-GB"/>
              </w:rPr>
            </w:pPr>
          </w:p>
        </w:tc>
      </w:tr>
    </w:tbl>
    <w:p w14:paraId="7968A125" w14:textId="7C9110A9" w:rsidR="0054403F" w:rsidRDefault="0054403F" w:rsidP="00FA405D">
      <w:pPr>
        <w:pStyle w:val="Heading2"/>
      </w:pPr>
      <w:r>
        <w:t>Executive Summary</w:t>
      </w:r>
    </w:p>
    <w:p w14:paraId="401A9E14" w14:textId="01C9327E" w:rsidR="0054403F" w:rsidRDefault="00980364" w:rsidP="00DE6F7F">
      <w:pPr>
        <w:rPr>
          <w:iCs/>
        </w:rPr>
      </w:pPr>
      <w:r w:rsidRPr="00A34121">
        <w:t>Connect 4</w:t>
      </w:r>
      <w:r w:rsidR="009B36CC">
        <w:t xml:space="preserve"> is</w:t>
      </w:r>
      <w:r>
        <w:t xml:space="preserve"> a</w:t>
      </w:r>
      <w:r w:rsidR="00574DCC">
        <w:t xml:space="preserve"> multi-partner</w:t>
      </w:r>
      <w:r>
        <w:t xml:space="preserve"> </w:t>
      </w:r>
      <w:r w:rsidRPr="00993333">
        <w:t>Economic and Social Research Council (ESRC)</w:t>
      </w:r>
      <w:r w:rsidR="00920050">
        <w:t xml:space="preserve"> funded project</w:t>
      </w:r>
      <w:r w:rsidR="00214E8C">
        <w:t xml:space="preserve">, </w:t>
      </w:r>
      <w:r w:rsidR="00D11779" w:rsidRPr="00993333">
        <w:t>led</w:t>
      </w:r>
      <w:r w:rsidR="00D11779" w:rsidRPr="00993333">
        <w:rPr>
          <w:rFonts w:eastAsia="Roboto" w:cs="Roboto"/>
        </w:rPr>
        <w:t xml:space="preserve"> by</w:t>
      </w:r>
      <w:r w:rsidR="00D11779" w:rsidRPr="00993333">
        <w:t xml:space="preserve"> EPCC at the University of Edinburgh, with</w:t>
      </w:r>
      <w:r w:rsidR="00D11779" w:rsidRPr="00993333">
        <w:rPr>
          <w:rFonts w:eastAsia="Roboto" w:cs="Roboto"/>
        </w:rPr>
        <w:t xml:space="preserve"> the Office for National Statistics (ONS), Research Data Scotland (RDS), Public Health Scotland (PHS) and National Records of Scotland (NRS)</w:t>
      </w:r>
      <w:r w:rsidR="00D11779" w:rsidRPr="00993333">
        <w:t xml:space="preserve">. </w:t>
      </w:r>
      <w:r w:rsidR="00D11779">
        <w:t>T</w:t>
      </w:r>
      <w:r w:rsidR="00214E8C">
        <w:t xml:space="preserve">he team </w:t>
      </w:r>
      <w:r w:rsidR="0096583F" w:rsidRPr="00993333">
        <w:t>produce</w:t>
      </w:r>
      <w:r w:rsidR="0096583F">
        <w:t>d</w:t>
      </w:r>
      <w:r w:rsidR="0096583F" w:rsidRPr="00993333">
        <w:t xml:space="preserve"> a </w:t>
      </w:r>
      <w:hyperlink r:id="rId11">
        <w:r w:rsidR="0096583F" w:rsidRPr="00993333">
          <w:rPr>
            <w:rStyle w:val="Hyperlink"/>
            <w:i/>
            <w:iCs/>
          </w:rPr>
          <w:t>Roadmap to a federated data service</w:t>
        </w:r>
      </w:hyperlink>
      <w:r w:rsidR="00EA4552">
        <w:t xml:space="preserve"> and ran a use case study </w:t>
      </w:r>
      <w:r w:rsidR="00186A97">
        <w:t>seeking</w:t>
      </w:r>
      <w:r w:rsidR="00EA4552">
        <w:t xml:space="preserve"> to combine data from the ONS and the Scottish National Safe Haven (SNSH)</w:t>
      </w:r>
      <w:r w:rsidR="0048423F">
        <w:t xml:space="preserve">. </w:t>
      </w:r>
      <w:r w:rsidR="00075FAF">
        <w:t xml:space="preserve">An outcome from </w:t>
      </w:r>
      <w:r w:rsidR="00AE0E9A">
        <w:t>both</w:t>
      </w:r>
      <w:r w:rsidR="00075FAF">
        <w:t xml:space="preserve"> pieces of work was a recommendation for </w:t>
      </w:r>
      <w:r w:rsidR="00A677EB">
        <w:t xml:space="preserve">the development of </w:t>
      </w:r>
      <w:r w:rsidR="00B41A78">
        <w:t>a</w:t>
      </w:r>
      <w:r w:rsidR="00A677EB">
        <w:t xml:space="preserve"> consistent,</w:t>
      </w:r>
      <w:r w:rsidR="00B41A78">
        <w:t xml:space="preserve"> collective </w:t>
      </w:r>
      <w:r w:rsidR="00B8683D">
        <w:t>approach to</w:t>
      </w:r>
      <w:r w:rsidR="00B41A78">
        <w:t xml:space="preserve"> cross-nation</w:t>
      </w:r>
      <w:r w:rsidR="00B8683D">
        <w:t xml:space="preserve"> matching and</w:t>
      </w:r>
      <w:r w:rsidR="00B41A78">
        <w:t xml:space="preserve"> </w:t>
      </w:r>
      <w:r w:rsidR="00B726BF">
        <w:t>indexing in the UK.</w:t>
      </w:r>
      <w:r w:rsidR="00DA406B">
        <w:t xml:space="preserve"> When the opportunity to redirect some project funds presented itself</w:t>
      </w:r>
      <w:r w:rsidR="00E5077D">
        <w:t xml:space="preserve">, the </w:t>
      </w:r>
      <w:r w:rsidR="00E5077D" w:rsidRPr="000A4E3F">
        <w:rPr>
          <w:iCs/>
        </w:rPr>
        <w:t>Connect 4</w:t>
      </w:r>
      <w:r w:rsidR="00E5077D">
        <w:rPr>
          <w:iCs/>
        </w:rPr>
        <w:t xml:space="preserve"> team selected</w:t>
      </w:r>
      <w:r w:rsidR="006B148A">
        <w:rPr>
          <w:iCs/>
        </w:rPr>
        <w:t xml:space="preserve"> cross-nation</w:t>
      </w:r>
      <w:r w:rsidR="00E5077D">
        <w:rPr>
          <w:iCs/>
        </w:rPr>
        <w:t xml:space="preserve"> indexing as an area of priority to pursue</w:t>
      </w:r>
      <w:r w:rsidR="00AD4D57">
        <w:rPr>
          <w:iCs/>
        </w:rPr>
        <w:t>.</w:t>
      </w:r>
      <w:r w:rsidR="009C24BD">
        <w:rPr>
          <w:iCs/>
        </w:rPr>
        <w:t xml:space="preserve"> As such, </w:t>
      </w:r>
      <w:r w:rsidR="00AC215B">
        <w:rPr>
          <w:iCs/>
        </w:rPr>
        <w:t xml:space="preserve">two workshops were organised </w:t>
      </w:r>
      <w:r w:rsidR="008A5315">
        <w:rPr>
          <w:iCs/>
        </w:rPr>
        <w:t>to focus</w:t>
      </w:r>
      <w:r w:rsidR="00943F33">
        <w:rPr>
          <w:iCs/>
        </w:rPr>
        <w:t xml:space="preserve"> on:</w:t>
      </w:r>
    </w:p>
    <w:p w14:paraId="0D84C0E2" w14:textId="5EA96F7F" w:rsidR="009B0E95" w:rsidRPr="009B0E95" w:rsidRDefault="009B0E95" w:rsidP="009B0E95">
      <w:pPr>
        <w:pStyle w:val="ListParagraph"/>
        <w:numPr>
          <w:ilvl w:val="0"/>
          <w:numId w:val="28"/>
        </w:numPr>
        <w:rPr>
          <w:iCs/>
        </w:rPr>
      </w:pPr>
      <w:r>
        <w:rPr>
          <w:iCs/>
        </w:rPr>
        <w:t>a</w:t>
      </w:r>
      <w:r w:rsidRPr="009B0E95">
        <w:rPr>
          <w:iCs/>
        </w:rPr>
        <w:t>greeing a technical recommendation for cross-nation indexing, and</w:t>
      </w:r>
    </w:p>
    <w:p w14:paraId="4E0D73E6" w14:textId="51C35A59" w:rsidR="00943F33" w:rsidRDefault="00AC1897" w:rsidP="009B0E95">
      <w:pPr>
        <w:pStyle w:val="ListParagraph"/>
        <w:numPr>
          <w:ilvl w:val="0"/>
          <w:numId w:val="28"/>
        </w:numPr>
        <w:rPr>
          <w:iCs/>
        </w:rPr>
      </w:pPr>
      <w:r>
        <w:rPr>
          <w:iCs/>
        </w:rPr>
        <w:t>information governance challenges</w:t>
      </w:r>
      <w:r w:rsidR="008C7937">
        <w:rPr>
          <w:iCs/>
        </w:rPr>
        <w:t xml:space="preserve"> including </w:t>
      </w:r>
      <w:r w:rsidR="009B0E95" w:rsidRPr="009B0E95">
        <w:rPr>
          <w:iCs/>
        </w:rPr>
        <w:t xml:space="preserve">the governance surrounding the </w:t>
      </w:r>
      <w:r w:rsidR="000A4E3F">
        <w:rPr>
          <w:iCs/>
        </w:rPr>
        <w:t xml:space="preserve">technical </w:t>
      </w:r>
      <w:r w:rsidR="009B0E95" w:rsidRPr="009B0E95">
        <w:rPr>
          <w:iCs/>
        </w:rPr>
        <w:t>recommendation</w:t>
      </w:r>
      <w:r w:rsidR="008C7937">
        <w:rPr>
          <w:iCs/>
        </w:rPr>
        <w:t>.</w:t>
      </w:r>
    </w:p>
    <w:p w14:paraId="1C86E79B" w14:textId="42CD86D0" w:rsidR="0003559C" w:rsidRDefault="0003559C" w:rsidP="0003559C">
      <w:pPr>
        <w:rPr>
          <w:iCs/>
        </w:rPr>
      </w:pPr>
      <w:r>
        <w:rPr>
          <w:iCs/>
        </w:rPr>
        <w:t xml:space="preserve">Subject matter experts from all </w:t>
      </w:r>
      <w:r w:rsidR="009E66E2">
        <w:rPr>
          <w:iCs/>
        </w:rPr>
        <w:t>four nations were brought together to</w:t>
      </w:r>
      <w:r w:rsidR="008A5315">
        <w:rPr>
          <w:iCs/>
        </w:rPr>
        <w:t>:</w:t>
      </w:r>
    </w:p>
    <w:p w14:paraId="7AEF3DB9" w14:textId="4DC6736E" w:rsidR="008A5315" w:rsidRPr="008A5315" w:rsidRDefault="000A4E3F" w:rsidP="008A5315">
      <w:pPr>
        <w:numPr>
          <w:ilvl w:val="0"/>
          <w:numId w:val="29"/>
        </w:numPr>
        <w:rPr>
          <w:iCs/>
        </w:rPr>
      </w:pPr>
      <w:r>
        <w:rPr>
          <w:iCs/>
        </w:rPr>
        <w:t>s</w:t>
      </w:r>
      <w:r w:rsidR="008A5315" w:rsidRPr="008A5315">
        <w:rPr>
          <w:iCs/>
        </w:rPr>
        <w:t>hare practices and processes</w:t>
      </w:r>
      <w:r w:rsidR="00E7059A">
        <w:rPr>
          <w:iCs/>
        </w:rPr>
        <w:t>,</w:t>
      </w:r>
    </w:p>
    <w:p w14:paraId="471FDA64" w14:textId="00CEF9E3" w:rsidR="008A5315" w:rsidRPr="008A5315" w:rsidRDefault="000A4E3F" w:rsidP="008A5315">
      <w:pPr>
        <w:numPr>
          <w:ilvl w:val="0"/>
          <w:numId w:val="29"/>
        </w:numPr>
        <w:rPr>
          <w:iCs/>
        </w:rPr>
      </w:pPr>
      <w:r>
        <w:rPr>
          <w:iCs/>
        </w:rPr>
        <w:t>e</w:t>
      </w:r>
      <w:r w:rsidR="008A5315" w:rsidRPr="008A5315">
        <w:rPr>
          <w:iCs/>
        </w:rPr>
        <w:t>xplore options and agree the best way forward for population spine and demographic index alignment</w:t>
      </w:r>
      <w:r>
        <w:rPr>
          <w:iCs/>
        </w:rPr>
        <w:t>,</w:t>
      </w:r>
      <w:r w:rsidR="00E7059A">
        <w:rPr>
          <w:iCs/>
        </w:rPr>
        <w:t xml:space="preserve"> </w:t>
      </w:r>
      <w:r w:rsidR="008A5315" w:rsidRPr="008A5315">
        <w:rPr>
          <w:iCs/>
        </w:rPr>
        <w:t>and how this can be facilitated</w:t>
      </w:r>
      <w:r w:rsidR="00E7059A">
        <w:rPr>
          <w:iCs/>
        </w:rPr>
        <w:t>, and</w:t>
      </w:r>
    </w:p>
    <w:p w14:paraId="2C0A15A8" w14:textId="3873367A" w:rsidR="008A5315" w:rsidRPr="008A5315" w:rsidRDefault="000A4E3F" w:rsidP="008A5315">
      <w:pPr>
        <w:numPr>
          <w:ilvl w:val="0"/>
          <w:numId w:val="29"/>
        </w:numPr>
        <w:rPr>
          <w:iCs/>
        </w:rPr>
      </w:pPr>
      <w:r>
        <w:rPr>
          <w:iCs/>
        </w:rPr>
        <w:t>d</w:t>
      </w:r>
      <w:r w:rsidR="008A5315" w:rsidRPr="008A5315">
        <w:rPr>
          <w:iCs/>
        </w:rPr>
        <w:t>iscuss what a federated architecture for supporting a UK-wide use of the spines/indexes might look like.</w:t>
      </w:r>
    </w:p>
    <w:p w14:paraId="22C394DF" w14:textId="5B395CE9" w:rsidR="008A5315" w:rsidRDefault="00D8513D" w:rsidP="0003559C">
      <w:pPr>
        <w:rPr>
          <w:iCs/>
        </w:rPr>
      </w:pPr>
      <w:r>
        <w:rPr>
          <w:iCs/>
        </w:rPr>
        <w:t>The broad a</w:t>
      </w:r>
      <w:r w:rsidR="00531940">
        <w:rPr>
          <w:iCs/>
        </w:rPr>
        <w:t xml:space="preserve">reas </w:t>
      </w:r>
      <w:r w:rsidR="00B6713E">
        <w:rPr>
          <w:iCs/>
        </w:rPr>
        <w:t>discussed,</w:t>
      </w:r>
      <w:r w:rsidR="00F32918">
        <w:rPr>
          <w:iCs/>
        </w:rPr>
        <w:t xml:space="preserve"> and the next steps agreed</w:t>
      </w:r>
      <w:r w:rsidR="00531940">
        <w:rPr>
          <w:iCs/>
        </w:rPr>
        <w:t xml:space="preserve"> were:</w:t>
      </w:r>
    </w:p>
    <w:p w14:paraId="508AD764" w14:textId="0CD8477C" w:rsidR="00531940" w:rsidRDefault="00531940" w:rsidP="00531940">
      <w:pPr>
        <w:pStyle w:val="ListParagraph"/>
        <w:numPr>
          <w:ilvl w:val="0"/>
          <w:numId w:val="30"/>
        </w:numPr>
        <w:rPr>
          <w:iCs/>
        </w:rPr>
      </w:pPr>
      <w:r>
        <w:rPr>
          <w:iCs/>
        </w:rPr>
        <w:t>Alignment, standardisation and federated service opportunities</w:t>
      </w:r>
    </w:p>
    <w:p w14:paraId="5748AC63" w14:textId="77777777" w:rsidR="00215ADA" w:rsidRDefault="00F32918" w:rsidP="003B5E84">
      <w:pPr>
        <w:rPr>
          <w:iCs/>
        </w:rPr>
      </w:pPr>
      <w:r>
        <w:rPr>
          <w:iCs/>
        </w:rPr>
        <w:t xml:space="preserve">There are </w:t>
      </w:r>
      <w:r w:rsidR="00A46A96">
        <w:rPr>
          <w:iCs/>
        </w:rPr>
        <w:t>three stages for alignment</w:t>
      </w:r>
      <w:r w:rsidR="00EF1C23">
        <w:rPr>
          <w:iCs/>
        </w:rPr>
        <w:t xml:space="preserve"> across the different UK indexing services</w:t>
      </w:r>
      <w:r w:rsidR="00A46A96">
        <w:rPr>
          <w:iCs/>
        </w:rPr>
        <w:t xml:space="preserve">: </w:t>
      </w:r>
      <w:r w:rsidR="00942A5A">
        <w:rPr>
          <w:iCs/>
        </w:rPr>
        <w:t>s</w:t>
      </w:r>
      <w:r w:rsidR="00A46A96">
        <w:rPr>
          <w:iCs/>
        </w:rPr>
        <w:t xml:space="preserve">tandardisation, </w:t>
      </w:r>
      <w:r w:rsidR="00942A5A">
        <w:rPr>
          <w:iCs/>
        </w:rPr>
        <w:t xml:space="preserve">a shared federated environment, and </w:t>
      </w:r>
      <w:r w:rsidR="00EC45C0">
        <w:rPr>
          <w:iCs/>
        </w:rPr>
        <w:t xml:space="preserve">an </w:t>
      </w:r>
      <w:r w:rsidR="00D772FA">
        <w:rPr>
          <w:iCs/>
        </w:rPr>
        <w:t>Application Programming Interface (</w:t>
      </w:r>
      <w:r w:rsidR="00EC45C0">
        <w:rPr>
          <w:iCs/>
        </w:rPr>
        <w:t>API</w:t>
      </w:r>
      <w:r w:rsidR="00D772FA">
        <w:rPr>
          <w:iCs/>
        </w:rPr>
        <w:t>).</w:t>
      </w:r>
      <w:r w:rsidR="00EF1C23">
        <w:rPr>
          <w:iCs/>
        </w:rPr>
        <w:t xml:space="preserve"> </w:t>
      </w:r>
    </w:p>
    <w:p w14:paraId="4701BFAE" w14:textId="4E9E77D5" w:rsidR="003B5E84" w:rsidRPr="003B5E84" w:rsidRDefault="00EF1C23" w:rsidP="003B5E84">
      <w:pPr>
        <w:rPr>
          <w:iCs/>
        </w:rPr>
      </w:pPr>
      <w:r w:rsidRPr="00A34121">
        <w:rPr>
          <w:i/>
        </w:rPr>
        <w:lastRenderedPageBreak/>
        <w:t xml:space="preserve">Standardisation </w:t>
      </w:r>
      <w:r>
        <w:rPr>
          <w:iCs/>
        </w:rPr>
        <w:t xml:space="preserve">includes </w:t>
      </w:r>
      <w:r w:rsidR="001478AA">
        <w:rPr>
          <w:iCs/>
        </w:rPr>
        <w:t xml:space="preserve">that </w:t>
      </w:r>
      <w:r w:rsidR="00141FF3">
        <w:rPr>
          <w:iCs/>
        </w:rPr>
        <w:t>of indexes, matching, quality and metadata</w:t>
      </w:r>
      <w:r w:rsidR="00E2606B">
        <w:rPr>
          <w:iCs/>
        </w:rPr>
        <w:t xml:space="preserve">. </w:t>
      </w:r>
      <w:r w:rsidR="00F73F1C">
        <w:rPr>
          <w:iCs/>
        </w:rPr>
        <w:t xml:space="preserve">Index alignment can progress through the continuation and expansion of existing and ongoing conversations and work. </w:t>
      </w:r>
      <w:r w:rsidR="00DB6014">
        <w:rPr>
          <w:iCs/>
        </w:rPr>
        <w:t>Th</w:t>
      </w:r>
      <w:r w:rsidR="00C57592">
        <w:rPr>
          <w:iCs/>
        </w:rPr>
        <w:t>e</w:t>
      </w:r>
      <w:r w:rsidR="00DB6014">
        <w:rPr>
          <w:iCs/>
        </w:rPr>
        <w:t xml:space="preserve"> facilitation of </w:t>
      </w:r>
      <w:r w:rsidR="00007D2A">
        <w:rPr>
          <w:iCs/>
        </w:rPr>
        <w:t xml:space="preserve">standardisation </w:t>
      </w:r>
      <w:r w:rsidR="00DB6014">
        <w:rPr>
          <w:iCs/>
        </w:rPr>
        <w:t>can be supported through a new</w:t>
      </w:r>
      <w:r w:rsidR="00F95DF6">
        <w:rPr>
          <w:iCs/>
        </w:rPr>
        <w:t xml:space="preserve"> </w:t>
      </w:r>
      <w:hyperlink r:id="rId12" w:history="1">
        <w:r w:rsidR="00F95DF6" w:rsidRPr="001478AA">
          <w:rPr>
            <w:rStyle w:val="Hyperlink"/>
            <w:iCs/>
          </w:rPr>
          <w:t>UK D</w:t>
        </w:r>
        <w:r w:rsidR="00C57592" w:rsidRPr="001478AA">
          <w:rPr>
            <w:rStyle w:val="Hyperlink"/>
            <w:iCs/>
          </w:rPr>
          <w:t>ata Linkage Community</w:t>
        </w:r>
      </w:hyperlink>
      <w:r w:rsidR="00C57592">
        <w:rPr>
          <w:iCs/>
        </w:rPr>
        <w:t xml:space="preserve"> that has been awarded DARE UK funding for 15 months</w:t>
      </w:r>
      <w:r w:rsidR="00215ADA">
        <w:rPr>
          <w:iCs/>
        </w:rPr>
        <w:t xml:space="preserve">. </w:t>
      </w:r>
      <w:r w:rsidR="00EA5C16" w:rsidRPr="00A34121">
        <w:rPr>
          <w:i/>
        </w:rPr>
        <w:t>A shared federated environment</w:t>
      </w:r>
      <w:r w:rsidR="001B01FD">
        <w:rPr>
          <w:iCs/>
        </w:rPr>
        <w:t xml:space="preserve">, and </w:t>
      </w:r>
      <w:r w:rsidR="00AB27ED">
        <w:rPr>
          <w:iCs/>
        </w:rPr>
        <w:t xml:space="preserve">an </w:t>
      </w:r>
      <w:r w:rsidR="00AB27ED" w:rsidRPr="00A34121">
        <w:rPr>
          <w:i/>
        </w:rPr>
        <w:t>API</w:t>
      </w:r>
      <w:r w:rsidR="00AB27ED">
        <w:rPr>
          <w:iCs/>
        </w:rPr>
        <w:t xml:space="preserve"> require scoping and specifying</w:t>
      </w:r>
      <w:r w:rsidR="008B1AE0">
        <w:rPr>
          <w:iCs/>
        </w:rPr>
        <w:t>.</w:t>
      </w:r>
      <w:r w:rsidR="00AB27ED">
        <w:rPr>
          <w:iCs/>
        </w:rPr>
        <w:t xml:space="preserve"> </w:t>
      </w:r>
      <w:r w:rsidR="008B1AE0">
        <w:rPr>
          <w:iCs/>
        </w:rPr>
        <w:t>S</w:t>
      </w:r>
      <w:r w:rsidR="00AB27ED">
        <w:rPr>
          <w:iCs/>
        </w:rPr>
        <w:t>ome of which the attendees can work on</w:t>
      </w:r>
      <w:r w:rsidR="00031298">
        <w:rPr>
          <w:iCs/>
        </w:rPr>
        <w:t xml:space="preserve"> initially</w:t>
      </w:r>
      <w:r w:rsidR="00AB27ED">
        <w:rPr>
          <w:iCs/>
        </w:rPr>
        <w:t xml:space="preserve"> together</w:t>
      </w:r>
      <w:r w:rsidR="002069E8">
        <w:rPr>
          <w:iCs/>
        </w:rPr>
        <w:t xml:space="preserve"> like</w:t>
      </w:r>
      <w:r w:rsidR="000F5121">
        <w:rPr>
          <w:iCs/>
        </w:rPr>
        <w:t xml:space="preserve"> </w:t>
      </w:r>
      <w:r w:rsidR="00122311">
        <w:rPr>
          <w:iCs/>
        </w:rPr>
        <w:t>developing the idea</w:t>
      </w:r>
      <w:r w:rsidR="002069E8">
        <w:rPr>
          <w:iCs/>
        </w:rPr>
        <w:t>s further</w:t>
      </w:r>
      <w:r w:rsidR="00F90763">
        <w:rPr>
          <w:iCs/>
        </w:rPr>
        <w:t xml:space="preserve"> to </w:t>
      </w:r>
      <w:r w:rsidR="00D257F4">
        <w:rPr>
          <w:iCs/>
        </w:rPr>
        <w:t xml:space="preserve">define </w:t>
      </w:r>
      <w:r w:rsidR="00EC1B1B">
        <w:rPr>
          <w:iCs/>
        </w:rPr>
        <w:t>solution</w:t>
      </w:r>
      <w:r w:rsidR="00195589">
        <w:rPr>
          <w:iCs/>
        </w:rPr>
        <w:t xml:space="preserve">/s and </w:t>
      </w:r>
      <w:r w:rsidR="00B457FC">
        <w:rPr>
          <w:iCs/>
        </w:rPr>
        <w:t>accountability</w:t>
      </w:r>
      <w:r w:rsidR="00AD4BF1">
        <w:rPr>
          <w:iCs/>
        </w:rPr>
        <w:t>. However, these elements</w:t>
      </w:r>
      <w:r w:rsidR="00031298">
        <w:rPr>
          <w:iCs/>
        </w:rPr>
        <w:t xml:space="preserve"> will require the securement of</w:t>
      </w:r>
      <w:r w:rsidR="00974068">
        <w:rPr>
          <w:iCs/>
        </w:rPr>
        <w:t xml:space="preserve"> joint</w:t>
      </w:r>
      <w:r w:rsidR="00031298">
        <w:rPr>
          <w:iCs/>
        </w:rPr>
        <w:t xml:space="preserve"> funding to make </w:t>
      </w:r>
      <w:r w:rsidR="009D61B0">
        <w:rPr>
          <w:iCs/>
        </w:rPr>
        <w:t>significant progress.</w:t>
      </w:r>
    </w:p>
    <w:p w14:paraId="196F1E73" w14:textId="654A04E2" w:rsidR="00531940" w:rsidRDefault="00531940" w:rsidP="00531940">
      <w:pPr>
        <w:pStyle w:val="ListParagraph"/>
        <w:numPr>
          <w:ilvl w:val="0"/>
          <w:numId w:val="30"/>
        </w:numPr>
        <w:rPr>
          <w:iCs/>
        </w:rPr>
      </w:pPr>
      <w:r>
        <w:rPr>
          <w:iCs/>
        </w:rPr>
        <w:t>Consent, legal requirements and project approvals</w:t>
      </w:r>
    </w:p>
    <w:p w14:paraId="063A1290" w14:textId="66E15311" w:rsidR="00E03AEF" w:rsidRPr="00F80024" w:rsidRDefault="003B512B" w:rsidP="00F80024">
      <w:pPr>
        <w:rPr>
          <w:iCs/>
        </w:rPr>
      </w:pPr>
      <w:r>
        <w:rPr>
          <w:iCs/>
        </w:rPr>
        <w:t xml:space="preserve">Differences </w:t>
      </w:r>
      <w:r w:rsidR="001D34AD">
        <w:rPr>
          <w:iCs/>
        </w:rPr>
        <w:t>in</w:t>
      </w:r>
      <w:r w:rsidR="00F1052E">
        <w:rPr>
          <w:iCs/>
        </w:rPr>
        <w:t xml:space="preserve"> consent,</w:t>
      </w:r>
      <w:r w:rsidR="001D34AD">
        <w:rPr>
          <w:iCs/>
        </w:rPr>
        <w:t xml:space="preserve"> </w:t>
      </w:r>
      <w:r w:rsidR="00F1052E">
        <w:rPr>
          <w:iCs/>
        </w:rPr>
        <w:t xml:space="preserve">legislation and approval processes </w:t>
      </w:r>
      <w:r>
        <w:rPr>
          <w:iCs/>
        </w:rPr>
        <w:t xml:space="preserve">across </w:t>
      </w:r>
      <w:r w:rsidR="00F1052E">
        <w:rPr>
          <w:iCs/>
        </w:rPr>
        <w:t xml:space="preserve">the UK </w:t>
      </w:r>
      <w:r>
        <w:rPr>
          <w:iCs/>
        </w:rPr>
        <w:t>nations w</w:t>
      </w:r>
      <w:r w:rsidR="00F1052E">
        <w:rPr>
          <w:iCs/>
        </w:rPr>
        <w:t>ere</w:t>
      </w:r>
      <w:r>
        <w:rPr>
          <w:iCs/>
        </w:rPr>
        <w:t xml:space="preserve"> highlighted as a challenge</w:t>
      </w:r>
      <w:r w:rsidR="001C3D38">
        <w:rPr>
          <w:iCs/>
        </w:rPr>
        <w:t xml:space="preserve"> to overcome. </w:t>
      </w:r>
      <w:r w:rsidR="00154888">
        <w:rPr>
          <w:iCs/>
        </w:rPr>
        <w:t>Attendees agreed that d</w:t>
      </w:r>
      <w:r>
        <w:rPr>
          <w:iCs/>
        </w:rPr>
        <w:t>ata owner input</w:t>
      </w:r>
      <w:r w:rsidR="00CD2A11">
        <w:rPr>
          <w:iCs/>
        </w:rPr>
        <w:t xml:space="preserve"> </w:t>
      </w:r>
      <w:r w:rsidR="007046AB">
        <w:rPr>
          <w:iCs/>
        </w:rPr>
        <w:t>and good stakeholder management is crucial for any successful progress</w:t>
      </w:r>
      <w:r w:rsidR="007E0FAB">
        <w:rPr>
          <w:iCs/>
        </w:rPr>
        <w:t>.</w:t>
      </w:r>
      <w:r w:rsidR="00154888">
        <w:rPr>
          <w:iCs/>
        </w:rPr>
        <w:t xml:space="preserve"> </w:t>
      </w:r>
      <w:r w:rsidR="00C71DC4">
        <w:rPr>
          <w:iCs/>
        </w:rPr>
        <w:t xml:space="preserve">It was also agreed </w:t>
      </w:r>
      <w:r w:rsidR="00154888">
        <w:rPr>
          <w:iCs/>
        </w:rPr>
        <w:t>that t</w:t>
      </w:r>
      <w:r w:rsidR="008E0DCD">
        <w:rPr>
          <w:iCs/>
        </w:rPr>
        <w:t xml:space="preserve">o </w:t>
      </w:r>
      <w:r w:rsidR="001E5306">
        <w:rPr>
          <w:iCs/>
        </w:rPr>
        <w:t xml:space="preserve">develop and </w:t>
      </w:r>
      <w:r w:rsidR="008E0DCD">
        <w:rPr>
          <w:iCs/>
        </w:rPr>
        <w:t xml:space="preserve">formalise </w:t>
      </w:r>
      <w:r w:rsidR="001E5306">
        <w:rPr>
          <w:iCs/>
        </w:rPr>
        <w:t xml:space="preserve">policy and </w:t>
      </w:r>
      <w:r w:rsidR="005D508F">
        <w:rPr>
          <w:iCs/>
        </w:rPr>
        <w:t xml:space="preserve">governance processes there </w:t>
      </w:r>
      <w:proofErr w:type="gramStart"/>
      <w:r w:rsidR="005D508F">
        <w:rPr>
          <w:iCs/>
        </w:rPr>
        <w:t>has to</w:t>
      </w:r>
      <w:proofErr w:type="gramEnd"/>
      <w:r w:rsidR="005D508F">
        <w:rPr>
          <w:iCs/>
        </w:rPr>
        <w:t xml:space="preserve"> be </w:t>
      </w:r>
      <w:r w:rsidR="009F0747">
        <w:rPr>
          <w:iCs/>
        </w:rPr>
        <w:t>clear accountability</w:t>
      </w:r>
      <w:r w:rsidR="00E85285">
        <w:rPr>
          <w:iCs/>
        </w:rPr>
        <w:t xml:space="preserve"> established</w:t>
      </w:r>
      <w:r w:rsidR="00E70CC4">
        <w:rPr>
          <w:iCs/>
        </w:rPr>
        <w:t>.</w:t>
      </w:r>
      <w:r w:rsidR="00DB19F9">
        <w:rPr>
          <w:iCs/>
        </w:rPr>
        <w:t xml:space="preserve"> </w:t>
      </w:r>
      <w:r w:rsidR="00E70CC4">
        <w:rPr>
          <w:iCs/>
        </w:rPr>
        <w:t>Therefore,</w:t>
      </w:r>
      <w:r w:rsidR="00DB19F9">
        <w:rPr>
          <w:iCs/>
        </w:rPr>
        <w:t xml:space="preserve"> </w:t>
      </w:r>
      <w:r w:rsidR="004A2C4B">
        <w:rPr>
          <w:iCs/>
        </w:rPr>
        <w:t>the scoping and specifying work must come first.</w:t>
      </w:r>
    </w:p>
    <w:p w14:paraId="06C2F52A" w14:textId="6C2D7926" w:rsidR="00531940" w:rsidRPr="00531940" w:rsidRDefault="00531940" w:rsidP="00531940">
      <w:pPr>
        <w:pStyle w:val="ListParagraph"/>
        <w:numPr>
          <w:ilvl w:val="0"/>
          <w:numId w:val="30"/>
        </w:numPr>
        <w:rPr>
          <w:iCs/>
        </w:rPr>
      </w:pPr>
      <w:r>
        <w:rPr>
          <w:iCs/>
        </w:rPr>
        <w:t>Public expectations and trust</w:t>
      </w:r>
    </w:p>
    <w:p w14:paraId="3E1A2691" w14:textId="6386979C" w:rsidR="00601C25" w:rsidRDefault="00601C25" w:rsidP="00601C25">
      <w:r>
        <w:rPr>
          <w:iCs/>
        </w:rPr>
        <w:t>Trust</w:t>
      </w:r>
      <w:r w:rsidRPr="00601C25">
        <w:t xml:space="preserve"> </w:t>
      </w:r>
      <w:r w:rsidRPr="00993333">
        <w:t>was identified as a central</w:t>
      </w:r>
      <w:r w:rsidR="00A33D19">
        <w:t xml:space="preserve"> </w:t>
      </w:r>
      <w:r w:rsidR="009971AA">
        <w:t>component</w:t>
      </w:r>
      <w:r w:rsidRPr="00993333">
        <w:t xml:space="preserve">, with participants noting that established relationships between data providers and linkage services reduce friction. The need for transparent documentation of linkage processes and clear communication with both data </w:t>
      </w:r>
      <w:r w:rsidR="0008172A">
        <w:t>owner</w:t>
      </w:r>
      <w:r w:rsidRPr="00993333">
        <w:t>s and the public was emphasised to maintain trust and support data sharing.</w:t>
      </w:r>
      <w:r w:rsidR="00471A2C">
        <w:t xml:space="preserve"> It was </w:t>
      </w:r>
      <w:r w:rsidR="00A33D19">
        <w:t xml:space="preserve">stressed </w:t>
      </w:r>
      <w:r w:rsidR="0050766E">
        <w:t xml:space="preserve">that we must </w:t>
      </w:r>
      <w:r w:rsidR="00CA448A">
        <w:t>promote the benefits and value of data sharing to build trust</w:t>
      </w:r>
      <w:r w:rsidR="00B457FC">
        <w:t xml:space="preserve">, and it was recommended to start </w:t>
      </w:r>
      <w:r w:rsidR="00B457FC" w:rsidRPr="00993333">
        <w:t xml:space="preserve">with developing a shared understanding of what </w:t>
      </w:r>
      <w:r w:rsidR="0008172A">
        <w:t>‘</w:t>
      </w:r>
      <w:r w:rsidR="00B457FC" w:rsidRPr="00993333">
        <w:t>public good</w:t>
      </w:r>
      <w:r w:rsidR="0008172A">
        <w:t>’ is</w:t>
      </w:r>
      <w:r w:rsidR="00B457FC" w:rsidRPr="00993333">
        <w:t>.</w:t>
      </w:r>
    </w:p>
    <w:p w14:paraId="79C39BD2" w14:textId="784AB230" w:rsidR="00B457FC" w:rsidRPr="00993333" w:rsidRDefault="007E5592" w:rsidP="00601C25">
      <w:r>
        <w:t xml:space="preserve">There </w:t>
      </w:r>
      <w:proofErr w:type="gramStart"/>
      <w:r w:rsidR="32239834">
        <w:t>is</w:t>
      </w:r>
      <w:proofErr w:type="gramEnd"/>
      <w:r>
        <w:t xml:space="preserve"> </w:t>
      </w:r>
      <w:r w:rsidR="0038439C">
        <w:t>widespread agreement and motivation to work together</w:t>
      </w:r>
      <w:r w:rsidR="00EB74FB">
        <w:t xml:space="preserve"> </w:t>
      </w:r>
      <w:r w:rsidR="00D530D9">
        <w:t>on developing a sustainable solution to cross-nation matching and indexing</w:t>
      </w:r>
      <w:r w:rsidR="00132EEA">
        <w:t xml:space="preserve">. </w:t>
      </w:r>
      <w:r w:rsidR="008B1E72">
        <w:t xml:space="preserve">To </w:t>
      </w:r>
      <w:r w:rsidR="00325576">
        <w:t xml:space="preserve">capture </w:t>
      </w:r>
      <w:r w:rsidR="001C5D5A">
        <w:t>this momentum</w:t>
      </w:r>
      <w:r w:rsidR="008B31F8">
        <w:t xml:space="preserve">, </w:t>
      </w:r>
      <w:r w:rsidR="0008172A">
        <w:t xml:space="preserve">the attendees </w:t>
      </w:r>
      <w:r w:rsidR="00753518">
        <w:t xml:space="preserve">agreed that </w:t>
      </w:r>
      <w:r w:rsidR="008B31F8">
        <w:t xml:space="preserve">a coordination role </w:t>
      </w:r>
      <w:r w:rsidR="00753518">
        <w:t xml:space="preserve">and securing joint funding </w:t>
      </w:r>
      <w:r w:rsidR="00015A9E">
        <w:t>are</w:t>
      </w:r>
      <w:r w:rsidR="008B31F8">
        <w:t xml:space="preserve"> required to drive efforts forward</w:t>
      </w:r>
      <w:r w:rsidR="00FF347F">
        <w:t xml:space="preserve">, </w:t>
      </w:r>
      <w:r w:rsidR="004C5FE5">
        <w:t xml:space="preserve">support </w:t>
      </w:r>
      <w:r w:rsidR="00054CBA">
        <w:t xml:space="preserve">technical development and robust supporting governance. </w:t>
      </w:r>
    </w:p>
    <w:p w14:paraId="1EF465BC" w14:textId="77777777" w:rsidR="009E66E2" w:rsidRPr="0003559C" w:rsidRDefault="009E66E2" w:rsidP="0003559C">
      <w:pPr>
        <w:rPr>
          <w:iCs/>
        </w:rPr>
      </w:pPr>
    </w:p>
    <w:p w14:paraId="13DDB9B1" w14:textId="77777777" w:rsidR="00D54C9A" w:rsidRDefault="00D54C9A" w:rsidP="00FA405D">
      <w:pPr>
        <w:pStyle w:val="Heading2"/>
        <w:sectPr w:rsidR="00D54C9A" w:rsidSect="00B017FF">
          <w:footerReference w:type="default" r:id="rId13"/>
          <w:pgSz w:w="11906" w:h="16838"/>
          <w:pgMar w:top="851" w:right="1701" w:bottom="851" w:left="1701" w:header="851" w:footer="850" w:gutter="0"/>
          <w:cols w:space="708"/>
          <w:docGrid w:linePitch="360"/>
        </w:sectPr>
      </w:pPr>
    </w:p>
    <w:p w14:paraId="4F155E4F" w14:textId="6FFF056F" w:rsidR="004C4AC7" w:rsidRPr="00993333" w:rsidRDefault="00502922" w:rsidP="00FA405D">
      <w:pPr>
        <w:pStyle w:val="Heading2"/>
      </w:pPr>
      <w:r w:rsidRPr="00993333">
        <w:lastRenderedPageBreak/>
        <w:t>Introduction</w:t>
      </w:r>
    </w:p>
    <w:p w14:paraId="179AE847" w14:textId="2765D205" w:rsidR="006A2F52" w:rsidRPr="00993333" w:rsidRDefault="006A2F52" w:rsidP="006A2F52">
      <w:r w:rsidRPr="00B910DB">
        <w:t>Connect 4</w:t>
      </w:r>
      <w:r w:rsidRPr="00993333">
        <w:rPr>
          <w:i/>
          <w:iCs/>
        </w:rPr>
        <w:t xml:space="preserve"> </w:t>
      </w:r>
      <w:r w:rsidRPr="00993333">
        <w:t>is funded by the Economic and Social Research Council (ESRC</w:t>
      </w:r>
      <w:r w:rsidR="00587F88" w:rsidRPr="00993333">
        <w:t>), under the “Future data services: pilots to enhance data services for the future” programme</w:t>
      </w:r>
      <w:r w:rsidRPr="00993333">
        <w:t xml:space="preserve"> </w:t>
      </w:r>
      <w:r w:rsidRPr="00993333">
        <w:rPr>
          <w:rFonts w:eastAsia="Roboto" w:cs="Roboto"/>
        </w:rPr>
        <w:t>(ES/Z502972/1)</w:t>
      </w:r>
      <w:r w:rsidR="00191220" w:rsidRPr="00993333">
        <w:rPr>
          <w:rFonts w:eastAsia="Roboto" w:cs="Roboto"/>
        </w:rPr>
        <w:t>.</w:t>
      </w:r>
      <w:r w:rsidR="00191220" w:rsidRPr="00993333">
        <w:t xml:space="preserve"> It is a multi-partner project led</w:t>
      </w:r>
      <w:r w:rsidR="00191220" w:rsidRPr="00993333">
        <w:rPr>
          <w:rFonts w:eastAsia="Roboto" w:cs="Roboto"/>
        </w:rPr>
        <w:t xml:space="preserve"> by</w:t>
      </w:r>
      <w:r w:rsidR="00191220" w:rsidRPr="00993333">
        <w:t xml:space="preserve"> EPCC at the University of Edinburgh, with</w:t>
      </w:r>
      <w:r w:rsidRPr="00993333">
        <w:rPr>
          <w:rFonts w:eastAsia="Roboto" w:cs="Roboto"/>
        </w:rPr>
        <w:t xml:space="preserve"> the Office for National Statistics (ONS), Research Data Scotland (RDS), Public Health Scotland (PHS)</w:t>
      </w:r>
      <w:r w:rsidR="00484EDD" w:rsidRPr="00993333">
        <w:rPr>
          <w:rFonts w:eastAsia="Roboto" w:cs="Roboto"/>
        </w:rPr>
        <w:t xml:space="preserve"> and </w:t>
      </w:r>
      <w:r w:rsidRPr="00993333">
        <w:rPr>
          <w:rFonts w:eastAsia="Roboto" w:cs="Roboto"/>
        </w:rPr>
        <w:t>National Records of Scotland (NRS)</w:t>
      </w:r>
      <w:r w:rsidR="00484EDD" w:rsidRPr="00993333">
        <w:t>.</w:t>
      </w:r>
      <w:r w:rsidRPr="00993333">
        <w:t xml:space="preserve"> </w:t>
      </w:r>
    </w:p>
    <w:p w14:paraId="10C4707E" w14:textId="47E5B945" w:rsidR="00401FBD" w:rsidRPr="00993333" w:rsidRDefault="006A2F52" w:rsidP="00401FBD">
      <w:r w:rsidRPr="00993333">
        <w:t xml:space="preserve">Through </w:t>
      </w:r>
      <w:r w:rsidRPr="00B910DB">
        <w:t>Connect 4</w:t>
      </w:r>
      <w:r w:rsidRPr="00CA35B0">
        <w:t>,</w:t>
      </w:r>
      <w:r w:rsidRPr="00993333">
        <w:t xml:space="preserve"> RDS worked with the ONS to produce a </w:t>
      </w:r>
      <w:hyperlink r:id="rId14">
        <w:r w:rsidRPr="00993333">
          <w:rPr>
            <w:rStyle w:val="Hyperlink"/>
            <w:i/>
            <w:iCs/>
          </w:rPr>
          <w:t>Roadmap to a federated data service</w:t>
        </w:r>
      </w:hyperlink>
      <w:r w:rsidRPr="00993333">
        <w:t xml:space="preserve">. The roadmap </w:t>
      </w:r>
      <w:r w:rsidRPr="76339FF3">
        <w:rPr>
          <w:rFonts w:eastAsia="Roboto" w:cs="Roboto"/>
        </w:rPr>
        <w:t xml:space="preserve">outlined the changes required to enable a researcher to discover, apply for and analyse data federated across the UK’s national Trusted Research Environments (TREs). </w:t>
      </w:r>
      <w:r w:rsidRPr="00993333">
        <w:t xml:space="preserve">Following this, a </w:t>
      </w:r>
      <w:hyperlink r:id="rId15">
        <w:r w:rsidRPr="00993333">
          <w:rPr>
            <w:rStyle w:val="Hyperlink"/>
            <w:i/>
          </w:rPr>
          <w:t>Shared Service Model</w:t>
        </w:r>
      </w:hyperlink>
      <w:r w:rsidRPr="00993333">
        <w:rPr>
          <w:i/>
        </w:rPr>
        <w:t xml:space="preserve"> </w:t>
      </w:r>
      <w:r w:rsidRPr="00993333">
        <w:t>was developed that built upon the learnings of the roadmap. It proposed incrementally phased work to take the national TREs towards a vision of a shared, interoperable research data service.</w:t>
      </w:r>
      <w:r w:rsidR="00802CE2" w:rsidRPr="00993333">
        <w:t xml:space="preserve"> </w:t>
      </w:r>
      <w:r w:rsidR="00F81998" w:rsidRPr="00993333">
        <w:t xml:space="preserve">The </w:t>
      </w:r>
      <w:r w:rsidR="00292837">
        <w:t>r</w:t>
      </w:r>
      <w:r w:rsidR="00F77425" w:rsidRPr="00993333">
        <w:t>oadmap</w:t>
      </w:r>
      <w:r w:rsidR="00F81998" w:rsidRPr="00993333">
        <w:t xml:space="preserve"> recommended gaining consensus on a process for data combination: matching, indexing and linkage across TREs</w:t>
      </w:r>
      <w:r w:rsidR="00F77425" w:rsidRPr="00993333">
        <w:t>. T</w:t>
      </w:r>
      <w:r w:rsidR="00F81998" w:rsidRPr="00993333">
        <w:t xml:space="preserve">he </w:t>
      </w:r>
      <w:r w:rsidR="00292837">
        <w:t>s</w:t>
      </w:r>
      <w:r w:rsidR="00F81998" w:rsidRPr="00993333">
        <w:t xml:space="preserve">hared </w:t>
      </w:r>
      <w:r w:rsidR="00292837">
        <w:t>s</w:t>
      </w:r>
      <w:r w:rsidR="00F81998" w:rsidRPr="00993333">
        <w:t xml:space="preserve">ervice </w:t>
      </w:r>
      <w:r w:rsidR="00292837">
        <w:t>m</w:t>
      </w:r>
      <w:r w:rsidR="00F81998" w:rsidRPr="00993333">
        <w:t>odel</w:t>
      </w:r>
      <w:r w:rsidR="00401FBD" w:rsidRPr="00993333">
        <w:t xml:space="preserve"> </w:t>
      </w:r>
      <w:r w:rsidR="00F77425" w:rsidRPr="00993333">
        <w:t>proposed</w:t>
      </w:r>
      <w:r w:rsidR="00401FBD" w:rsidRPr="00993333">
        <w:t xml:space="preserve"> the next step be two kick-off workshops with subject matter experts from each nation and relevant organisations to discuss </w:t>
      </w:r>
      <w:r w:rsidR="00E53424" w:rsidRPr="00993333">
        <w:t>i</w:t>
      </w:r>
      <w:r w:rsidR="00401FBD" w:rsidRPr="00993333">
        <w:t xml:space="preserve">deas </w:t>
      </w:r>
      <w:r w:rsidR="00E53424" w:rsidRPr="00993333">
        <w:t xml:space="preserve">to align indexing </w:t>
      </w:r>
      <w:r w:rsidR="00401FBD" w:rsidRPr="00993333">
        <w:t>from:</w:t>
      </w:r>
    </w:p>
    <w:p w14:paraId="5B1C58BB" w14:textId="77777777" w:rsidR="00401FBD" w:rsidRPr="00993333" w:rsidRDefault="00401FBD" w:rsidP="00401FBD">
      <w:r w:rsidRPr="00993333">
        <w:t>1 – A technical (operational) solution-focused approach, and</w:t>
      </w:r>
    </w:p>
    <w:p w14:paraId="6984D84B" w14:textId="77777777" w:rsidR="00401FBD" w:rsidRPr="00993333" w:rsidRDefault="00401FBD" w:rsidP="00401FBD">
      <w:r w:rsidRPr="00993333">
        <w:t>2 – An information governance (enabling) perspective.</w:t>
      </w:r>
    </w:p>
    <w:p w14:paraId="782FFC54" w14:textId="24ADF09C" w:rsidR="00FA405D" w:rsidRPr="00993333" w:rsidRDefault="00FD52B2" w:rsidP="00FA405D">
      <w:r w:rsidRPr="00993333">
        <w:t xml:space="preserve">Changes within </w:t>
      </w:r>
      <w:r w:rsidR="00E53424" w:rsidRPr="007C34A7">
        <w:t>Connect 4</w:t>
      </w:r>
      <w:r w:rsidR="00E53424" w:rsidRPr="00993333">
        <w:rPr>
          <w:i/>
          <w:iCs/>
        </w:rPr>
        <w:t xml:space="preserve"> </w:t>
      </w:r>
      <w:r w:rsidRPr="00993333">
        <w:t>provided the opportunity to deliver these two workshops</w:t>
      </w:r>
      <w:r w:rsidR="002372A0" w:rsidRPr="00993333">
        <w:t xml:space="preserve"> within </w:t>
      </w:r>
      <w:r w:rsidR="00E41AA2" w:rsidRPr="00993333">
        <w:t>scope of the project.</w:t>
      </w:r>
      <w:r w:rsidR="00F11474" w:rsidRPr="00993333">
        <w:t xml:space="preserve"> </w:t>
      </w:r>
      <w:r w:rsidR="00E41AA2" w:rsidRPr="00993333">
        <w:t>T</w:t>
      </w:r>
      <w:r w:rsidR="00F11474" w:rsidRPr="00993333">
        <w:t xml:space="preserve">his document is a </w:t>
      </w:r>
      <w:r w:rsidR="009F0764" w:rsidRPr="00993333">
        <w:t xml:space="preserve">summary </w:t>
      </w:r>
      <w:r w:rsidR="00F11474" w:rsidRPr="00993333">
        <w:t xml:space="preserve">description of </w:t>
      </w:r>
      <w:r w:rsidR="00576C0B" w:rsidRPr="00993333">
        <w:t>the discussions that took place</w:t>
      </w:r>
      <w:r w:rsidR="007C1D08" w:rsidRPr="00993333">
        <w:t xml:space="preserve"> across both workshops</w:t>
      </w:r>
      <w:r w:rsidR="009F0764" w:rsidRPr="00993333">
        <w:t xml:space="preserve"> and a log of next steps actions. We have combined both workshop milestones in</w:t>
      </w:r>
      <w:r w:rsidR="00576C0B" w:rsidRPr="00993333">
        <w:t>to</w:t>
      </w:r>
      <w:r w:rsidR="009F0764" w:rsidRPr="00993333">
        <w:t xml:space="preserve"> the one document as there </w:t>
      </w:r>
      <w:r w:rsidR="00576C0B" w:rsidRPr="00993333">
        <w:t>was</w:t>
      </w:r>
      <w:r w:rsidR="007E6FAB" w:rsidRPr="00993333">
        <w:t xml:space="preserve"> </w:t>
      </w:r>
      <w:r w:rsidR="009F0764" w:rsidRPr="00993333">
        <w:t>overlap</w:t>
      </w:r>
      <w:r w:rsidR="00576C0B" w:rsidRPr="00993333">
        <w:t xml:space="preserve"> in both discussion and next steps</w:t>
      </w:r>
      <w:r w:rsidR="007E6FAB" w:rsidRPr="00993333">
        <w:t>.</w:t>
      </w:r>
      <w:r w:rsidR="00576C0B" w:rsidRPr="00993333">
        <w:t xml:space="preserve"> </w:t>
      </w:r>
    </w:p>
    <w:p w14:paraId="617964B0" w14:textId="0FA4FBC9" w:rsidR="0092098A" w:rsidRPr="00993333" w:rsidRDefault="0092098A" w:rsidP="00FA405D">
      <w:r w:rsidRPr="00993333">
        <w:t xml:space="preserve">There were representatives from all four </w:t>
      </w:r>
      <w:r w:rsidR="00240149">
        <w:t xml:space="preserve">UK </w:t>
      </w:r>
      <w:r w:rsidRPr="00993333">
        <w:t>nations from the following organisations:</w:t>
      </w:r>
    </w:p>
    <w:p w14:paraId="5450580F" w14:textId="5278252B" w:rsidR="00820123" w:rsidRPr="00993333" w:rsidRDefault="00820123" w:rsidP="00820123">
      <w:pPr>
        <w:pStyle w:val="ListParagraph"/>
        <w:numPr>
          <w:ilvl w:val="0"/>
          <w:numId w:val="26"/>
        </w:numPr>
      </w:pPr>
      <w:r w:rsidRPr="00993333">
        <w:t>EPCC</w:t>
      </w:r>
      <w:r w:rsidR="22574D53" w:rsidRPr="00993333">
        <w:t>, University of Edinburgh</w:t>
      </w:r>
    </w:p>
    <w:p w14:paraId="6ADA2FA7" w14:textId="77777777" w:rsidR="00144AA9" w:rsidRPr="00993333" w:rsidRDefault="00144AA9" w:rsidP="00144AA9">
      <w:pPr>
        <w:pStyle w:val="ListParagraph"/>
        <w:numPr>
          <w:ilvl w:val="0"/>
          <w:numId w:val="26"/>
        </w:numPr>
      </w:pPr>
      <w:r w:rsidRPr="00993333">
        <w:t>Northern Ireland Statistics and Research Agency (NISRA)</w:t>
      </w:r>
    </w:p>
    <w:p w14:paraId="443BAD43" w14:textId="2D8BB6BE" w:rsidR="00D208A9" w:rsidRPr="00993333" w:rsidRDefault="00D208A9" w:rsidP="00D208A9">
      <w:pPr>
        <w:pStyle w:val="ListParagraph"/>
        <w:numPr>
          <w:ilvl w:val="0"/>
          <w:numId w:val="26"/>
        </w:numPr>
      </w:pPr>
      <w:r w:rsidRPr="00993333">
        <w:t>N</w:t>
      </w:r>
      <w:r w:rsidR="0D70D36B" w:rsidRPr="00993333">
        <w:t xml:space="preserve">ational </w:t>
      </w:r>
      <w:r w:rsidRPr="00993333">
        <w:t>R</w:t>
      </w:r>
      <w:r w:rsidR="64A61924" w:rsidRPr="00993333">
        <w:t xml:space="preserve">ecords of </w:t>
      </w:r>
      <w:r w:rsidRPr="00993333">
        <w:t>S</w:t>
      </w:r>
      <w:r w:rsidR="505A3A38" w:rsidRPr="00993333">
        <w:t>cotland (NRS)</w:t>
      </w:r>
    </w:p>
    <w:p w14:paraId="0D51FC87" w14:textId="31E0CB4B" w:rsidR="0092098A" w:rsidRPr="00993333" w:rsidRDefault="0092098A" w:rsidP="0092098A">
      <w:pPr>
        <w:pStyle w:val="ListParagraph"/>
        <w:numPr>
          <w:ilvl w:val="0"/>
          <w:numId w:val="26"/>
        </w:numPr>
      </w:pPr>
      <w:r w:rsidRPr="00993333">
        <w:t>O</w:t>
      </w:r>
      <w:r w:rsidR="04BD9277" w:rsidRPr="00993333">
        <w:t xml:space="preserve">ffice for </w:t>
      </w:r>
      <w:r w:rsidR="009668C2" w:rsidRPr="00993333">
        <w:t>N</w:t>
      </w:r>
      <w:r w:rsidR="13038446" w:rsidRPr="00993333">
        <w:t xml:space="preserve">ational </w:t>
      </w:r>
      <w:r w:rsidR="009668C2" w:rsidRPr="00993333">
        <w:t>S</w:t>
      </w:r>
      <w:r w:rsidR="2B4C4791" w:rsidRPr="00993333">
        <w:t>tatistics (ONS)</w:t>
      </w:r>
    </w:p>
    <w:p w14:paraId="5CF33DBC" w14:textId="024390C6" w:rsidR="00144AA9" w:rsidRPr="00993333" w:rsidRDefault="2B4C4791" w:rsidP="00144AA9">
      <w:pPr>
        <w:pStyle w:val="ListParagraph"/>
        <w:numPr>
          <w:ilvl w:val="0"/>
          <w:numId w:val="26"/>
        </w:numPr>
      </w:pPr>
      <w:r w:rsidRPr="00993333">
        <w:t>Public Health Scotland (</w:t>
      </w:r>
      <w:r w:rsidR="00144AA9" w:rsidRPr="00993333">
        <w:t>PHS</w:t>
      </w:r>
      <w:r w:rsidR="01151711" w:rsidRPr="00993333">
        <w:t>)</w:t>
      </w:r>
      <w:r w:rsidR="00144AA9" w:rsidRPr="00993333">
        <w:t>, including from Electronic Data Research and Innovation Service (</w:t>
      </w:r>
      <w:proofErr w:type="spellStart"/>
      <w:r w:rsidR="00144AA9" w:rsidRPr="00993333">
        <w:t>eDRIS</w:t>
      </w:r>
      <w:proofErr w:type="spellEnd"/>
      <w:r w:rsidR="00144AA9" w:rsidRPr="00993333">
        <w:t>) and Community Health Index Linkage and Indexing (CHILI)</w:t>
      </w:r>
      <w:r w:rsidR="67642A1A" w:rsidRPr="00993333">
        <w:t xml:space="preserve"> teams</w:t>
      </w:r>
    </w:p>
    <w:p w14:paraId="173F9D24" w14:textId="4F35E2A5" w:rsidR="00D208A9" w:rsidRPr="00993333" w:rsidRDefault="009668C2" w:rsidP="0092098A">
      <w:pPr>
        <w:pStyle w:val="ListParagraph"/>
        <w:numPr>
          <w:ilvl w:val="0"/>
          <w:numId w:val="26"/>
        </w:numPr>
      </w:pPr>
      <w:r w:rsidRPr="00993333">
        <w:t>R</w:t>
      </w:r>
      <w:r w:rsidR="0EBA6E62" w:rsidRPr="00993333">
        <w:t xml:space="preserve">esearch </w:t>
      </w:r>
      <w:r w:rsidRPr="00993333">
        <w:t>D</w:t>
      </w:r>
      <w:r w:rsidR="5C7F3C30" w:rsidRPr="00993333">
        <w:t xml:space="preserve">ata </w:t>
      </w:r>
      <w:r w:rsidRPr="00993333">
        <w:t>S</w:t>
      </w:r>
      <w:r w:rsidR="5C7F3C30" w:rsidRPr="00993333">
        <w:t>cotland (RDS)</w:t>
      </w:r>
    </w:p>
    <w:p w14:paraId="30D2FF17" w14:textId="77777777" w:rsidR="00D208A9" w:rsidRPr="00993333" w:rsidRDefault="00D208A9" w:rsidP="00D208A9">
      <w:pPr>
        <w:pStyle w:val="ListParagraph"/>
        <w:numPr>
          <w:ilvl w:val="0"/>
          <w:numId w:val="26"/>
        </w:numPr>
      </w:pPr>
      <w:r w:rsidRPr="00993333">
        <w:t>The Scottish Government</w:t>
      </w:r>
    </w:p>
    <w:p w14:paraId="29D2F38B" w14:textId="77777777" w:rsidR="00363885" w:rsidRPr="00993333" w:rsidRDefault="00363885" w:rsidP="00363885">
      <w:pPr>
        <w:pStyle w:val="ListParagraph"/>
        <w:numPr>
          <w:ilvl w:val="0"/>
          <w:numId w:val="26"/>
        </w:numPr>
      </w:pPr>
      <w:r w:rsidRPr="00993333">
        <w:t>Secure Anonymised Information Linkage (SAIL) Databank</w:t>
      </w:r>
    </w:p>
    <w:p w14:paraId="3630D3FE" w14:textId="38537B9D" w:rsidR="009668C2" w:rsidRPr="00993333" w:rsidRDefault="009668C2" w:rsidP="0092098A">
      <w:pPr>
        <w:pStyle w:val="ListParagraph"/>
        <w:numPr>
          <w:ilvl w:val="0"/>
          <w:numId w:val="26"/>
        </w:numPr>
      </w:pPr>
      <w:r w:rsidRPr="00993333">
        <w:t xml:space="preserve">Secure </w:t>
      </w:r>
      <w:proofErr w:type="spellStart"/>
      <w:r w:rsidRPr="00993333">
        <w:t>eResearch</w:t>
      </w:r>
      <w:proofErr w:type="spellEnd"/>
      <w:r w:rsidRPr="00993333">
        <w:t xml:space="preserve"> Platform (</w:t>
      </w:r>
      <w:proofErr w:type="spellStart"/>
      <w:r w:rsidRPr="00993333">
        <w:t>SeRP</w:t>
      </w:r>
      <w:proofErr w:type="spellEnd"/>
      <w:r w:rsidRPr="00993333">
        <w:t>)</w:t>
      </w:r>
      <w:r w:rsidR="00240149" w:rsidRPr="00993333">
        <w:t>, Swanse</w:t>
      </w:r>
      <w:r w:rsidR="00240149">
        <w:t>a</w:t>
      </w:r>
      <w:r w:rsidR="00240149" w:rsidRPr="00993333">
        <w:t xml:space="preserve"> University</w:t>
      </w:r>
    </w:p>
    <w:p w14:paraId="0081A83B" w14:textId="7549F08E" w:rsidR="007933A9" w:rsidRDefault="007933A9" w:rsidP="0092098A">
      <w:pPr>
        <w:pStyle w:val="ListParagraph"/>
        <w:numPr>
          <w:ilvl w:val="0"/>
          <w:numId w:val="26"/>
        </w:numPr>
      </w:pPr>
      <w:r w:rsidRPr="00993333">
        <w:t>UK Longitudinal Linkage Collaboration (UK LLC)</w:t>
      </w:r>
    </w:p>
    <w:p w14:paraId="6AFEF8E6" w14:textId="0661944E" w:rsidR="00F72BD8" w:rsidRPr="00993333" w:rsidRDefault="00F72BD8" w:rsidP="0092098A">
      <w:pPr>
        <w:pStyle w:val="ListParagraph"/>
        <w:numPr>
          <w:ilvl w:val="0"/>
          <w:numId w:val="26"/>
        </w:numPr>
      </w:pPr>
      <w:r>
        <w:t>UK Statistics Authority (UKSA)</w:t>
      </w:r>
    </w:p>
    <w:p w14:paraId="0E0C230C" w14:textId="5F2CD816" w:rsidR="00FA405D" w:rsidRPr="00993333" w:rsidRDefault="00330710" w:rsidP="00FA405D">
      <w:pPr>
        <w:pStyle w:val="Heading2"/>
      </w:pPr>
      <w:r w:rsidRPr="00993333">
        <w:lastRenderedPageBreak/>
        <w:t>Technical</w:t>
      </w:r>
      <w:r w:rsidR="00295AFA" w:rsidRPr="00993333">
        <w:t xml:space="preserve"> and governance </w:t>
      </w:r>
      <w:r w:rsidRPr="00993333">
        <w:t>workshop</w:t>
      </w:r>
      <w:r w:rsidR="00295AFA" w:rsidRPr="00993333">
        <w:t>s summary</w:t>
      </w:r>
    </w:p>
    <w:p w14:paraId="6CF2828D" w14:textId="77777777" w:rsidR="008A076B" w:rsidRPr="00993333" w:rsidRDefault="009B2050" w:rsidP="009B2050">
      <w:r w:rsidRPr="00993333">
        <w:t>Attendees explored technical challenges in linking data, such as handling different identifiers, data formats, and the need for formal input specifications. Discussions covered</w:t>
      </w:r>
      <w:r w:rsidR="008A076B" w:rsidRPr="00993333">
        <w:t>:</w:t>
      </w:r>
    </w:p>
    <w:p w14:paraId="7D40E72F" w14:textId="2997C498" w:rsidR="008A076B" w:rsidRPr="00993333" w:rsidRDefault="004E0479" w:rsidP="008A076B">
      <w:pPr>
        <w:pStyle w:val="ListParagraph"/>
        <w:numPr>
          <w:ilvl w:val="0"/>
          <w:numId w:val="27"/>
        </w:numPr>
      </w:pPr>
      <w:r>
        <w:t>d</w:t>
      </w:r>
      <w:r w:rsidR="008A076B" w:rsidRPr="00993333">
        <w:t xml:space="preserve">etail on current indexes or population spines and </w:t>
      </w:r>
      <w:r w:rsidR="00E600A6" w:rsidRPr="00993333">
        <w:t xml:space="preserve">technical </w:t>
      </w:r>
      <w:r w:rsidR="008A076B" w:rsidRPr="00993333">
        <w:t>processes,</w:t>
      </w:r>
      <w:r w:rsidR="009B2050" w:rsidRPr="00993333">
        <w:t xml:space="preserve"> </w:t>
      </w:r>
    </w:p>
    <w:p w14:paraId="70070F3B" w14:textId="3E5DB789" w:rsidR="000E719E" w:rsidRPr="00993333" w:rsidRDefault="004E0479" w:rsidP="008A076B">
      <w:pPr>
        <w:pStyle w:val="ListParagraph"/>
        <w:numPr>
          <w:ilvl w:val="0"/>
          <w:numId w:val="27"/>
        </w:numPr>
      </w:pPr>
      <w:r>
        <w:t>a</w:t>
      </w:r>
      <w:r w:rsidR="000E719E" w:rsidRPr="00993333">
        <w:t>lignment</w:t>
      </w:r>
      <w:r w:rsidR="00464969" w:rsidRPr="00993333">
        <w:t xml:space="preserve"> and standardisation</w:t>
      </w:r>
      <w:r w:rsidR="000E719E" w:rsidRPr="00993333">
        <w:t xml:space="preserve"> opportunities</w:t>
      </w:r>
      <w:r w:rsidR="00F15E88" w:rsidRPr="00993333">
        <w:t xml:space="preserve"> and potential for federated services,</w:t>
      </w:r>
    </w:p>
    <w:p w14:paraId="24D064F4" w14:textId="2C56E514" w:rsidR="000D1465" w:rsidRPr="00993333" w:rsidRDefault="004E0479" w:rsidP="008A076B">
      <w:pPr>
        <w:pStyle w:val="ListParagraph"/>
        <w:numPr>
          <w:ilvl w:val="0"/>
          <w:numId w:val="27"/>
        </w:numPr>
      </w:pPr>
      <w:r>
        <w:t>t</w:t>
      </w:r>
      <w:r w:rsidR="009B2050" w:rsidRPr="00993333">
        <w:t>he complexities of consent</w:t>
      </w:r>
      <w:r w:rsidR="00F25B88" w:rsidRPr="00993333">
        <w:t>,</w:t>
      </w:r>
      <w:r w:rsidR="009B2050" w:rsidRPr="00993333">
        <w:t xml:space="preserve"> legal requirements</w:t>
      </w:r>
      <w:r w:rsidR="00F25B88" w:rsidRPr="00993333">
        <w:t xml:space="preserve"> and project approvals,</w:t>
      </w:r>
      <w:r w:rsidR="009B2050" w:rsidRPr="00993333">
        <w:t xml:space="preserve"> </w:t>
      </w:r>
    </w:p>
    <w:p w14:paraId="78D5D7B1" w14:textId="1C9EEFBB" w:rsidR="008A076B" w:rsidRPr="00993333" w:rsidRDefault="004E0479">
      <w:pPr>
        <w:pStyle w:val="ListParagraph"/>
        <w:numPr>
          <w:ilvl w:val="0"/>
          <w:numId w:val="27"/>
        </w:numPr>
      </w:pPr>
      <w:r>
        <w:t>t</w:t>
      </w:r>
      <w:r w:rsidR="000D1465" w:rsidRPr="00993333">
        <w:t xml:space="preserve">he need for trust between organisations and with data owners, </w:t>
      </w:r>
      <w:r w:rsidR="005A0C5B" w:rsidRPr="00993333">
        <w:t>and</w:t>
      </w:r>
    </w:p>
    <w:p w14:paraId="14BED90E" w14:textId="185FAD02" w:rsidR="008A076B" w:rsidRPr="00993333" w:rsidRDefault="004E0479" w:rsidP="008A076B">
      <w:pPr>
        <w:pStyle w:val="ListParagraph"/>
        <w:numPr>
          <w:ilvl w:val="0"/>
          <w:numId w:val="27"/>
        </w:numPr>
      </w:pPr>
      <w:r>
        <w:t>p</w:t>
      </w:r>
      <w:r w:rsidR="009B2050" w:rsidRPr="00993333">
        <w:t>ublic trust in the context of data sharing for research</w:t>
      </w:r>
      <w:r w:rsidR="005A0C5B" w:rsidRPr="00993333">
        <w:t>.</w:t>
      </w:r>
    </w:p>
    <w:p w14:paraId="0D2EC7B3" w14:textId="06139460" w:rsidR="009B2050" w:rsidRPr="00993333" w:rsidRDefault="008A076B" w:rsidP="00680670">
      <w:r w:rsidRPr="00993333">
        <w:t xml:space="preserve">The workshops </w:t>
      </w:r>
      <w:r w:rsidR="00C87900" w:rsidRPr="00993333">
        <w:t>demonstrated a willingness to work together</w:t>
      </w:r>
      <w:r w:rsidR="004C6DE1">
        <w:t>:</w:t>
      </w:r>
      <w:r w:rsidR="005A321F" w:rsidRPr="00993333">
        <w:t xml:space="preserve"> build on </w:t>
      </w:r>
      <w:r w:rsidR="00621F03" w:rsidRPr="00993333">
        <w:t xml:space="preserve">alignment </w:t>
      </w:r>
      <w:r w:rsidR="005A321F" w:rsidRPr="00993333">
        <w:t>efforts already being made across the UK</w:t>
      </w:r>
      <w:r w:rsidR="00D22F21" w:rsidRPr="00993333">
        <w:t>,</w:t>
      </w:r>
      <w:r w:rsidR="00BD036C" w:rsidRPr="00993333">
        <w:t xml:space="preserve"> collaborate on standardis</w:t>
      </w:r>
      <w:r w:rsidR="00E22812" w:rsidRPr="00993333">
        <w:t xml:space="preserve">ing where possible and appropriate, and </w:t>
      </w:r>
      <w:r w:rsidR="00D22F21" w:rsidRPr="00993333">
        <w:t>to</w:t>
      </w:r>
      <w:r w:rsidR="00E22812" w:rsidRPr="00993333">
        <w:t xml:space="preserve"> </w:t>
      </w:r>
      <w:r w:rsidR="00FA6DA2" w:rsidRPr="00993333">
        <w:t xml:space="preserve">further </w:t>
      </w:r>
      <w:r w:rsidR="0046207F" w:rsidRPr="00993333">
        <w:t xml:space="preserve">develop </w:t>
      </w:r>
      <w:r w:rsidR="00BD036C" w:rsidRPr="00993333">
        <w:t>new ideas</w:t>
      </w:r>
      <w:r w:rsidR="00D22F21" w:rsidRPr="00993333">
        <w:t xml:space="preserve"> discussed</w:t>
      </w:r>
      <w:r w:rsidR="0046207F" w:rsidRPr="00993333">
        <w:t xml:space="preserve">. </w:t>
      </w:r>
      <w:r w:rsidR="00404776" w:rsidRPr="00993333">
        <w:t>The workshops</w:t>
      </w:r>
      <w:r w:rsidR="00BD036C" w:rsidRPr="00993333">
        <w:t xml:space="preserve"> </w:t>
      </w:r>
      <w:r w:rsidRPr="00993333">
        <w:t>h</w:t>
      </w:r>
      <w:r w:rsidR="009B2050" w:rsidRPr="00993333">
        <w:t>ighlight</w:t>
      </w:r>
      <w:r w:rsidRPr="00993333">
        <w:t>ed</w:t>
      </w:r>
      <w:r w:rsidR="009B2050" w:rsidRPr="00993333">
        <w:t xml:space="preserve"> differences in legislation and public expectations across the UK</w:t>
      </w:r>
      <w:r w:rsidR="00B7129C" w:rsidRPr="00993333">
        <w:t xml:space="preserve">. </w:t>
      </w:r>
      <w:r w:rsidR="009B2050" w:rsidRPr="00993333">
        <w:t>There are different approval pathways and application forms requiring multiple siloed processes for researchers for a single project requiring data held in separate environments. Legal frameworks for data</w:t>
      </w:r>
      <w:r w:rsidR="00CB4CFB">
        <w:t xml:space="preserve"> </w:t>
      </w:r>
      <w:r w:rsidR="009B2050" w:rsidRPr="00993333">
        <w:t>use differ across the UK, with some organisations relying on public function or public good as the legal basis rather than explicit consent. The challenges of managing consent, especially for older cohorts and across jurisdictions were highlighted, including the lack of opt-out mechanisms in some regions.</w:t>
      </w:r>
      <w:r w:rsidR="00B7129C" w:rsidRPr="00993333">
        <w:t xml:space="preserve"> These discussions demonstrated the need for clear communication</w:t>
      </w:r>
      <w:r w:rsidR="00680670" w:rsidRPr="00993333">
        <w:t xml:space="preserve"> </w:t>
      </w:r>
      <w:r w:rsidR="00F96496">
        <w:t xml:space="preserve">and coordination </w:t>
      </w:r>
      <w:r w:rsidR="00680670" w:rsidRPr="00993333">
        <w:t>across organisations, with data owners and with the public</w:t>
      </w:r>
      <w:r w:rsidR="00B7129C" w:rsidRPr="00993333">
        <w:t xml:space="preserve">, </w:t>
      </w:r>
      <w:r w:rsidR="00514648" w:rsidRPr="00993333">
        <w:t xml:space="preserve">clear </w:t>
      </w:r>
      <w:r w:rsidR="00B7129C" w:rsidRPr="00993333">
        <w:t xml:space="preserve">policies for data sharing and linkage, and robust governance. </w:t>
      </w:r>
    </w:p>
    <w:p w14:paraId="26CB0F9B" w14:textId="0264FBC9" w:rsidR="00330710" w:rsidRPr="00993333" w:rsidRDefault="00295AFA" w:rsidP="00A80F3E">
      <w:pPr>
        <w:pStyle w:val="Heading4"/>
      </w:pPr>
      <w:r w:rsidRPr="00993333">
        <w:t>O</w:t>
      </w:r>
      <w:r w:rsidR="00D25A3C" w:rsidRPr="00993333">
        <w:t>verview</w:t>
      </w:r>
      <w:r w:rsidR="008A076B" w:rsidRPr="00993333">
        <w:t xml:space="preserve"> of </w:t>
      </w:r>
      <w:r w:rsidR="00DB4C6B" w:rsidRPr="00993333">
        <w:t>indexes</w:t>
      </w:r>
      <w:r w:rsidR="006A2D23" w:rsidRPr="00993333">
        <w:t>:</w:t>
      </w:r>
    </w:p>
    <w:p w14:paraId="59FB8BCA" w14:textId="44C6EA89" w:rsidR="008A7EFB" w:rsidRPr="00993333" w:rsidRDefault="008A7EFB" w:rsidP="00330710">
      <w:pPr>
        <w:rPr>
          <w:b/>
          <w:bCs/>
        </w:rPr>
      </w:pPr>
      <w:r w:rsidRPr="00993333">
        <w:rPr>
          <w:b/>
          <w:bCs/>
        </w:rPr>
        <w:t>England</w:t>
      </w:r>
    </w:p>
    <w:p w14:paraId="6048762A" w14:textId="206C90E0" w:rsidR="006A2D23" w:rsidRPr="00993333" w:rsidRDefault="00514648" w:rsidP="00330710">
      <w:r w:rsidRPr="00993333">
        <w:t xml:space="preserve">The </w:t>
      </w:r>
      <w:r w:rsidR="006A2D23" w:rsidRPr="00993333">
        <w:t>O</w:t>
      </w:r>
      <w:r w:rsidR="00124EC5" w:rsidRPr="00993333">
        <w:t xml:space="preserve">ffice for </w:t>
      </w:r>
      <w:r w:rsidR="006A2D23" w:rsidRPr="00993333">
        <w:t>N</w:t>
      </w:r>
      <w:r w:rsidR="00124EC5" w:rsidRPr="00993333">
        <w:t xml:space="preserve">ational </w:t>
      </w:r>
      <w:r w:rsidR="006A2D23" w:rsidRPr="00993333">
        <w:t>S</w:t>
      </w:r>
      <w:r w:rsidR="00124EC5" w:rsidRPr="00993333">
        <w:t>tatistics (ONS)</w:t>
      </w:r>
      <w:r w:rsidR="006A2D23" w:rsidRPr="00993333">
        <w:t xml:space="preserve"> Reference Data Management Fra</w:t>
      </w:r>
      <w:r w:rsidR="002771FE" w:rsidRPr="00993333">
        <w:t>mework (</w:t>
      </w:r>
      <w:r w:rsidR="006A2D23" w:rsidRPr="00993333">
        <w:t>RDMF</w:t>
      </w:r>
      <w:r w:rsidR="002771FE" w:rsidRPr="00993333">
        <w:t>)</w:t>
      </w:r>
      <w:r w:rsidR="00C1133E" w:rsidRPr="00993333">
        <w:t xml:space="preserve"> –</w:t>
      </w:r>
    </w:p>
    <w:p w14:paraId="73B2E2F0" w14:textId="7DA31CE1" w:rsidR="00227D1E" w:rsidRPr="00993333" w:rsidRDefault="002771FE" w:rsidP="003E0028">
      <w:pPr>
        <w:pStyle w:val="ListParagraph"/>
        <w:numPr>
          <w:ilvl w:val="0"/>
          <w:numId w:val="8"/>
        </w:numPr>
      </w:pPr>
      <w:r w:rsidRPr="00993333">
        <w:t>This framework was designed to solve be</w:t>
      </w:r>
      <w:r w:rsidR="00227D1E" w:rsidRPr="00993333">
        <w:t>spoke linkage</w:t>
      </w:r>
      <w:r w:rsidR="00124EC5" w:rsidRPr="00993333">
        <w:t xml:space="preserve"> and</w:t>
      </w:r>
      <w:r w:rsidR="00227D1E" w:rsidRPr="00993333">
        <w:t xml:space="preserve"> incl</w:t>
      </w:r>
      <w:r w:rsidR="00B9313F" w:rsidRPr="00993333">
        <w:t xml:space="preserve">udes a </w:t>
      </w:r>
      <w:r w:rsidR="003A5258" w:rsidRPr="00993333">
        <w:t>D</w:t>
      </w:r>
      <w:r w:rsidR="00B9313F" w:rsidRPr="00993333">
        <w:t xml:space="preserve">emographic </w:t>
      </w:r>
      <w:r w:rsidR="003A5258" w:rsidRPr="00993333">
        <w:t>I</w:t>
      </w:r>
      <w:r w:rsidR="00B9313F" w:rsidRPr="00993333">
        <w:t>ndex</w:t>
      </w:r>
      <w:r w:rsidR="00B52C2C" w:rsidRPr="00993333">
        <w:t xml:space="preserve"> (DI)</w:t>
      </w:r>
      <w:r w:rsidR="00B9313F" w:rsidRPr="00993333">
        <w:t xml:space="preserve"> along with </w:t>
      </w:r>
      <w:r w:rsidR="003A5258" w:rsidRPr="00993333">
        <w:t>Location, Business, and Classifications Indexes</w:t>
      </w:r>
      <w:r w:rsidR="00257F1F" w:rsidRPr="00993333">
        <w:t>.</w:t>
      </w:r>
    </w:p>
    <w:p w14:paraId="15D7960B" w14:textId="1EF084AE" w:rsidR="00BF7EA0" w:rsidRPr="00993333" w:rsidRDefault="00B52C2C" w:rsidP="003E0028">
      <w:pPr>
        <w:pStyle w:val="ListParagraph"/>
        <w:numPr>
          <w:ilvl w:val="0"/>
          <w:numId w:val="8"/>
        </w:numPr>
      </w:pPr>
      <w:r w:rsidRPr="00993333">
        <w:t>The</w:t>
      </w:r>
      <w:r w:rsidR="00153BE7" w:rsidRPr="00993333">
        <w:t xml:space="preserve"> DI </w:t>
      </w:r>
      <w:r w:rsidR="00124EC5" w:rsidRPr="00993333">
        <w:t xml:space="preserve">has 130 million rows and </w:t>
      </w:r>
      <w:r w:rsidR="00153BE7" w:rsidRPr="00993333">
        <w:t>provides a</w:t>
      </w:r>
      <w:r w:rsidR="0047473A" w:rsidRPr="00993333">
        <w:t xml:space="preserve">n over-time </w:t>
      </w:r>
      <w:r w:rsidR="00153BE7" w:rsidRPr="00993333">
        <w:t>view of everyone</w:t>
      </w:r>
      <w:r w:rsidR="00BF7EA0" w:rsidRPr="00993333">
        <w:t xml:space="preserve"> within the populations of England and Wales</w:t>
      </w:r>
      <w:r w:rsidR="00153BE7" w:rsidRPr="00993333">
        <w:t xml:space="preserve"> who ha</w:t>
      </w:r>
      <w:r w:rsidR="00BF7EA0" w:rsidRPr="00993333">
        <w:t>ve</w:t>
      </w:r>
      <w:r w:rsidR="00153BE7" w:rsidRPr="00993333">
        <w:t xml:space="preserve"> interacted with the </w:t>
      </w:r>
      <w:r w:rsidR="00667958" w:rsidRPr="00993333">
        <w:t>administrat</w:t>
      </w:r>
      <w:r w:rsidR="00667958">
        <w:t>ive</w:t>
      </w:r>
      <w:r w:rsidR="00667958" w:rsidRPr="00993333">
        <w:t xml:space="preserve"> </w:t>
      </w:r>
      <w:r w:rsidR="00153BE7" w:rsidRPr="00993333">
        <w:t>state since 2016</w:t>
      </w:r>
      <w:r w:rsidR="00257F1F" w:rsidRPr="00993333">
        <w:t>.</w:t>
      </w:r>
    </w:p>
    <w:p w14:paraId="5E247630" w14:textId="652F9D96" w:rsidR="00451024" w:rsidRPr="00993333" w:rsidRDefault="00451024" w:rsidP="003E0028">
      <w:pPr>
        <w:pStyle w:val="ListParagraph"/>
        <w:numPr>
          <w:ilvl w:val="0"/>
          <w:numId w:val="8"/>
        </w:numPr>
      </w:pPr>
      <w:r w:rsidRPr="00993333">
        <w:t>The</w:t>
      </w:r>
      <w:r w:rsidR="008378A2" w:rsidRPr="00993333">
        <w:t>re are a range of</w:t>
      </w:r>
      <w:r w:rsidRPr="00993333">
        <w:t xml:space="preserve"> admin</w:t>
      </w:r>
      <w:r w:rsidR="00514648" w:rsidRPr="00993333">
        <w:t>istrative</w:t>
      </w:r>
      <w:r w:rsidRPr="00993333">
        <w:t xml:space="preserve"> data sources </w:t>
      </w:r>
      <w:r w:rsidR="00D80197" w:rsidRPr="00993333">
        <w:t xml:space="preserve">brought in using statistical </w:t>
      </w:r>
      <w:r w:rsidR="00514648" w:rsidRPr="00993333">
        <w:t xml:space="preserve">legal </w:t>
      </w:r>
      <w:r w:rsidR="00D80197" w:rsidRPr="00993333">
        <w:t xml:space="preserve">powers </w:t>
      </w:r>
      <w:r w:rsidR="00A46F1F">
        <w:t>for</w:t>
      </w:r>
      <w:r w:rsidR="00980BFB">
        <w:t xml:space="preserve"> </w:t>
      </w:r>
      <w:r w:rsidR="00D80197" w:rsidRPr="00993333">
        <w:t>restrict</w:t>
      </w:r>
      <w:r w:rsidR="00A46F1F">
        <w:t>ed</w:t>
      </w:r>
      <w:r w:rsidR="00630FEC">
        <w:t xml:space="preserve"> reference</w:t>
      </w:r>
      <w:r w:rsidR="00D80197" w:rsidRPr="00993333">
        <w:t xml:space="preserve"> use</w:t>
      </w:r>
      <w:r w:rsidR="00630FEC">
        <w:t xml:space="preserve"> within the RDMF</w:t>
      </w:r>
      <w:r w:rsidR="00D80197" w:rsidRPr="00993333">
        <w:t xml:space="preserve">, </w:t>
      </w:r>
      <w:r w:rsidRPr="00993333">
        <w:t>includ</w:t>
      </w:r>
      <w:r w:rsidR="00D80197" w:rsidRPr="00993333">
        <w:t>ing</w:t>
      </w:r>
      <w:r w:rsidRPr="00993333">
        <w:t xml:space="preserve"> </w:t>
      </w:r>
      <w:r w:rsidR="00D80197" w:rsidRPr="00993333">
        <w:t xml:space="preserve">from </w:t>
      </w:r>
      <w:r w:rsidRPr="00993333">
        <w:t>HM</w:t>
      </w:r>
      <w:r w:rsidR="00932E62" w:rsidRPr="00993333">
        <w:t xml:space="preserve"> </w:t>
      </w:r>
      <w:r w:rsidRPr="00993333">
        <w:t>R</w:t>
      </w:r>
      <w:r w:rsidR="00932E62" w:rsidRPr="00993333">
        <w:t xml:space="preserve">evenue and </w:t>
      </w:r>
      <w:r w:rsidRPr="00993333">
        <w:t>C</w:t>
      </w:r>
      <w:r w:rsidR="00932E62" w:rsidRPr="00993333">
        <w:t>ustoms (HMRC)and</w:t>
      </w:r>
      <w:r w:rsidR="008378A2" w:rsidRPr="00993333">
        <w:t xml:space="preserve"> </w:t>
      </w:r>
      <w:r w:rsidR="00514648" w:rsidRPr="00993333">
        <w:t xml:space="preserve">the </w:t>
      </w:r>
      <w:r w:rsidR="008378A2" w:rsidRPr="00993333">
        <w:t>Department for Education (DfE)</w:t>
      </w:r>
      <w:r w:rsidR="00257F1F" w:rsidRPr="00993333">
        <w:t>.</w:t>
      </w:r>
    </w:p>
    <w:p w14:paraId="4A3A5DC3" w14:textId="43B0034D" w:rsidR="005F6953" w:rsidRPr="00993333" w:rsidRDefault="00662B85" w:rsidP="003E0028">
      <w:pPr>
        <w:pStyle w:val="ListParagraph"/>
        <w:numPr>
          <w:ilvl w:val="0"/>
          <w:numId w:val="8"/>
        </w:numPr>
      </w:pPr>
      <w:r w:rsidRPr="00993333">
        <w:t xml:space="preserve">The Business and Location </w:t>
      </w:r>
      <w:r>
        <w:t>Ind</w:t>
      </w:r>
      <w:r w:rsidR="109ACBBE">
        <w:t>ic</w:t>
      </w:r>
      <w:r>
        <w:t>es</w:t>
      </w:r>
      <w:r w:rsidRPr="00993333">
        <w:t xml:space="preserve"> are UK-wide</w:t>
      </w:r>
      <w:r w:rsidR="00257F1F" w:rsidRPr="00993333">
        <w:t>.</w:t>
      </w:r>
    </w:p>
    <w:p w14:paraId="31CB9B94" w14:textId="333BC3A2" w:rsidR="00AC61FE" w:rsidRPr="00993333" w:rsidRDefault="00AC61FE" w:rsidP="00AC61FE">
      <w:pPr>
        <w:rPr>
          <w:b/>
          <w:bCs/>
        </w:rPr>
      </w:pPr>
      <w:r w:rsidRPr="00993333">
        <w:rPr>
          <w:b/>
          <w:bCs/>
        </w:rPr>
        <w:t>Scotland</w:t>
      </w:r>
    </w:p>
    <w:p w14:paraId="34F78545" w14:textId="6C267987" w:rsidR="00C1133E" w:rsidRPr="00993333" w:rsidRDefault="00C1133E" w:rsidP="00C1133E">
      <w:pPr>
        <w:pStyle w:val="ListParagraph"/>
        <w:numPr>
          <w:ilvl w:val="0"/>
          <w:numId w:val="9"/>
        </w:numPr>
      </w:pPr>
      <w:r w:rsidRPr="00993333">
        <w:t xml:space="preserve">National Record of Scotland (NRS) hold and maintain a research spine </w:t>
      </w:r>
      <w:r>
        <w:t>compris</w:t>
      </w:r>
      <w:r w:rsidR="1A044D01">
        <w:t>ing</w:t>
      </w:r>
      <w:r w:rsidR="7C3350BF">
        <w:t xml:space="preserve"> </w:t>
      </w:r>
      <w:r w:rsidRPr="00993333">
        <w:t xml:space="preserve">the NHS Central Register (CR) and marriage information, and have recently started implementing the use of the Ministry of Justice-developed, </w:t>
      </w:r>
      <w:hyperlink r:id="rId16">
        <w:proofErr w:type="spellStart"/>
        <w:r w:rsidRPr="709D2BD9">
          <w:rPr>
            <w:rStyle w:val="Hyperlink"/>
          </w:rPr>
          <w:t>Splink</w:t>
        </w:r>
        <w:proofErr w:type="spellEnd"/>
      </w:hyperlink>
      <w:r>
        <w:t>.</w:t>
      </w:r>
      <w:r w:rsidRPr="00993333">
        <w:t xml:space="preserve"> The NRS hold a second spine for admin-based population estimates.</w:t>
      </w:r>
    </w:p>
    <w:p w14:paraId="16C0825C" w14:textId="5FAFE739" w:rsidR="00C1133E" w:rsidRPr="00993333" w:rsidRDefault="00C1133E" w:rsidP="00C1133E">
      <w:pPr>
        <w:pStyle w:val="ListParagraph"/>
        <w:numPr>
          <w:ilvl w:val="0"/>
          <w:numId w:val="9"/>
        </w:numPr>
      </w:pPr>
      <w:r w:rsidRPr="00993333">
        <w:lastRenderedPageBreak/>
        <w:t>Public Health Scotland’s (PHS) CHI Linkage and Indexing (CHILI) team – uses the Community Health Index (CHI) Database. The CHI Database is updated daily from a variety of sources and has both automatic and manual operations.</w:t>
      </w:r>
    </w:p>
    <w:p w14:paraId="499B29F8" w14:textId="4E74573B" w:rsidR="00AC61FE" w:rsidRPr="00993333" w:rsidRDefault="00C1133E" w:rsidP="003E0028">
      <w:pPr>
        <w:pStyle w:val="ListParagraph"/>
        <w:numPr>
          <w:ilvl w:val="0"/>
          <w:numId w:val="9"/>
        </w:numPr>
      </w:pPr>
      <w:r w:rsidRPr="00993333">
        <w:t xml:space="preserve">The </w:t>
      </w:r>
      <w:r w:rsidR="00422D22" w:rsidRPr="00993333">
        <w:t xml:space="preserve">Scottish Government </w:t>
      </w:r>
      <w:r w:rsidRPr="00993333">
        <w:t>h</w:t>
      </w:r>
      <w:r w:rsidR="00981904" w:rsidRPr="00993333">
        <w:t xml:space="preserve">ave </w:t>
      </w:r>
      <w:r w:rsidR="008212C4" w:rsidRPr="00993333">
        <w:t>access to business linkage through commercial means</w:t>
      </w:r>
      <w:r w:rsidR="00257F1F" w:rsidRPr="00993333">
        <w:t>.</w:t>
      </w:r>
    </w:p>
    <w:p w14:paraId="495D7115" w14:textId="7A466B7E" w:rsidR="00124EC5" w:rsidRPr="00993333" w:rsidRDefault="00124EC5" w:rsidP="00124EC5">
      <w:pPr>
        <w:rPr>
          <w:b/>
          <w:bCs/>
        </w:rPr>
      </w:pPr>
      <w:r w:rsidRPr="00993333">
        <w:rPr>
          <w:b/>
          <w:bCs/>
        </w:rPr>
        <w:t>Northern Ireland</w:t>
      </w:r>
    </w:p>
    <w:p w14:paraId="2E20E9E1" w14:textId="2BDFAA65" w:rsidR="00EC03D3" w:rsidRPr="00993333" w:rsidRDefault="00C82283" w:rsidP="00124EC5">
      <w:r w:rsidRPr="00993333">
        <w:t>Northern Ireland Statistics and Research Agency (</w:t>
      </w:r>
      <w:r w:rsidR="00EC03D3" w:rsidRPr="00993333">
        <w:t>NISRA</w:t>
      </w:r>
      <w:r w:rsidRPr="00993333">
        <w:t xml:space="preserve">) </w:t>
      </w:r>
      <w:r w:rsidR="00C1133E" w:rsidRPr="00993333">
        <w:t>–</w:t>
      </w:r>
    </w:p>
    <w:p w14:paraId="466D080C" w14:textId="6674F8C7" w:rsidR="00693D8E" w:rsidRPr="00993333" w:rsidRDefault="00E6604D" w:rsidP="003E0028">
      <w:pPr>
        <w:pStyle w:val="ListParagraph"/>
        <w:numPr>
          <w:ilvl w:val="0"/>
          <w:numId w:val="11"/>
        </w:numPr>
      </w:pPr>
      <w:r w:rsidRPr="00993333">
        <w:t>The c</w:t>
      </w:r>
      <w:r w:rsidR="00A852AD" w:rsidRPr="00993333">
        <w:t xml:space="preserve">urrent index is not used for research </w:t>
      </w:r>
      <w:r w:rsidR="008E0086" w:rsidRPr="00993333">
        <w:t>purposes</w:t>
      </w:r>
      <w:r w:rsidR="006158D7">
        <w:t>,</w:t>
      </w:r>
      <w:r w:rsidR="008E0086" w:rsidRPr="00993333">
        <w:t xml:space="preserve"> but</w:t>
      </w:r>
      <w:r w:rsidR="00C1133E" w:rsidRPr="00993333">
        <w:t xml:space="preserve"> NISRA</w:t>
      </w:r>
      <w:r w:rsidR="00A852AD" w:rsidRPr="00993333">
        <w:t xml:space="preserve"> </w:t>
      </w:r>
      <w:r w:rsidR="002F6D71" w:rsidRPr="00993333">
        <w:t xml:space="preserve">are </w:t>
      </w:r>
      <w:r w:rsidR="00A852AD" w:rsidRPr="00993333">
        <w:t>working towards</w:t>
      </w:r>
      <w:r w:rsidR="00DD6870" w:rsidRPr="00993333">
        <w:t xml:space="preserve"> and </w:t>
      </w:r>
      <w:r w:rsidR="00321076">
        <w:t xml:space="preserve">are </w:t>
      </w:r>
      <w:r w:rsidR="00DD6870" w:rsidRPr="00993333">
        <w:t>in conversation with the ONS about building a demographic index for research</w:t>
      </w:r>
      <w:r w:rsidR="00257F1F" w:rsidRPr="00993333">
        <w:t>.</w:t>
      </w:r>
    </w:p>
    <w:p w14:paraId="556FB940" w14:textId="52CAA72E" w:rsidR="002F6D71" w:rsidRPr="00993333" w:rsidRDefault="00E6604D" w:rsidP="003E0028">
      <w:pPr>
        <w:pStyle w:val="ListParagraph"/>
        <w:numPr>
          <w:ilvl w:val="0"/>
          <w:numId w:val="11"/>
        </w:numPr>
      </w:pPr>
      <w:r w:rsidRPr="00993333">
        <w:t>The c</w:t>
      </w:r>
      <w:r w:rsidR="00B94133" w:rsidRPr="00993333">
        <w:t>urrent i</w:t>
      </w:r>
      <w:r w:rsidR="003D08B0" w:rsidRPr="00993333">
        <w:t xml:space="preserve">ndex comprises data from </w:t>
      </w:r>
      <w:r w:rsidR="009B7009" w:rsidRPr="00993333">
        <w:t>c</w:t>
      </w:r>
      <w:r w:rsidR="003D08B0" w:rsidRPr="00993333">
        <w:t xml:space="preserve">ensus, </w:t>
      </w:r>
      <w:r w:rsidR="009B7009" w:rsidRPr="00993333">
        <w:t>m</w:t>
      </w:r>
      <w:r w:rsidR="003D08B0" w:rsidRPr="00993333">
        <w:t>ed</w:t>
      </w:r>
      <w:r w:rsidR="004C79BF" w:rsidRPr="00993333">
        <w:t xml:space="preserve">ical </w:t>
      </w:r>
      <w:r w:rsidR="009B7009" w:rsidRPr="00993333">
        <w:t>c</w:t>
      </w:r>
      <w:r w:rsidR="004C79BF" w:rsidRPr="00993333">
        <w:t xml:space="preserve">ard, </w:t>
      </w:r>
      <w:r w:rsidR="009B7009" w:rsidRPr="00993333">
        <w:t>birth and benefits claimants</w:t>
      </w:r>
      <w:r w:rsidRPr="00993333">
        <w:t>. They have</w:t>
      </w:r>
      <w:r w:rsidR="0096641A" w:rsidRPr="00993333">
        <w:t xml:space="preserve"> reached an onward data shar</w:t>
      </w:r>
      <w:r w:rsidR="00C1133E" w:rsidRPr="00993333">
        <w:t>ing</w:t>
      </w:r>
      <w:r w:rsidR="0096641A" w:rsidRPr="00993333">
        <w:t xml:space="preserve"> agreement with the ONS for</w:t>
      </w:r>
      <w:r w:rsidR="00582091" w:rsidRPr="00993333">
        <w:t xml:space="preserve"> reference data that </w:t>
      </w:r>
      <w:r w:rsidR="00C21961" w:rsidRPr="00993333">
        <w:t>make</w:t>
      </w:r>
      <w:r w:rsidR="00582091" w:rsidRPr="00993333">
        <w:t>s</w:t>
      </w:r>
      <w:r w:rsidR="00C21961" w:rsidRPr="00993333">
        <w:t xml:space="preserve"> up some of the underlying administrative datasets</w:t>
      </w:r>
      <w:r w:rsidR="00027301">
        <w:rPr>
          <w:rStyle w:val="FootnoteReference"/>
        </w:rPr>
        <w:footnoteReference w:id="1"/>
      </w:r>
      <w:r w:rsidR="00C21961" w:rsidRPr="00993333">
        <w:t xml:space="preserve"> used </w:t>
      </w:r>
      <w:r w:rsidR="00842EF5" w:rsidRPr="00993333">
        <w:t>with</w:t>
      </w:r>
      <w:r w:rsidR="00544631">
        <w:t>in</w:t>
      </w:r>
      <w:r w:rsidR="00842EF5" w:rsidRPr="00993333">
        <w:t xml:space="preserve"> the ONS RDMF</w:t>
      </w:r>
      <w:r w:rsidR="00582091" w:rsidRPr="00993333">
        <w:t xml:space="preserve">, such as the HMRC Pay </w:t>
      </w:r>
      <w:proofErr w:type="gramStart"/>
      <w:r w:rsidR="00582091" w:rsidRPr="00993333">
        <w:t>As</w:t>
      </w:r>
      <w:proofErr w:type="gramEnd"/>
      <w:r w:rsidR="00582091" w:rsidRPr="00993333">
        <w:t xml:space="preserve"> You Earn (PAYE) framework</w:t>
      </w:r>
      <w:r w:rsidR="00BA29C4" w:rsidRPr="00993333">
        <w:t xml:space="preserve">. </w:t>
      </w:r>
      <w:r w:rsidR="00CD5B07" w:rsidRPr="00993333">
        <w:t xml:space="preserve">The agreements and conversation will need to be revisited when the scope of work progresses to include </w:t>
      </w:r>
      <w:r w:rsidR="00257F1F" w:rsidRPr="00993333">
        <w:t>matching and indexing for research.</w:t>
      </w:r>
    </w:p>
    <w:p w14:paraId="72B08576" w14:textId="14498E9C" w:rsidR="003374C8" w:rsidRPr="00993333" w:rsidRDefault="00582091" w:rsidP="003E0028">
      <w:pPr>
        <w:pStyle w:val="ListParagraph"/>
        <w:numPr>
          <w:ilvl w:val="0"/>
          <w:numId w:val="11"/>
        </w:numPr>
      </w:pPr>
      <w:r w:rsidRPr="00993333">
        <w:t>NISRA are w</w:t>
      </w:r>
      <w:r w:rsidR="00FD1F01" w:rsidRPr="00993333">
        <w:t>ork</w:t>
      </w:r>
      <w:r w:rsidR="003374C8" w:rsidRPr="00993333">
        <w:t xml:space="preserve">ing to align </w:t>
      </w:r>
      <w:r w:rsidR="00FD1F01" w:rsidRPr="00993333">
        <w:t xml:space="preserve">methodology and sources with the </w:t>
      </w:r>
      <w:r w:rsidR="0090550A" w:rsidRPr="00993333">
        <w:t>ONS and</w:t>
      </w:r>
      <w:r w:rsidR="00FD1F01" w:rsidRPr="00993333">
        <w:t xml:space="preserve"> agree quality standards</w:t>
      </w:r>
      <w:r w:rsidR="00257F1F" w:rsidRPr="00993333">
        <w:t>.</w:t>
      </w:r>
    </w:p>
    <w:p w14:paraId="2E55AD46" w14:textId="64F0A7E6" w:rsidR="00124EC5" w:rsidRPr="00993333" w:rsidRDefault="00E75B36" w:rsidP="00E75B36">
      <w:r w:rsidRPr="00993333">
        <w:rPr>
          <w:b/>
          <w:bCs/>
        </w:rPr>
        <w:t>Wales</w:t>
      </w:r>
    </w:p>
    <w:p w14:paraId="0881C9FE" w14:textId="7E2E2485" w:rsidR="00582091" w:rsidRPr="00993333" w:rsidRDefault="003E60C0" w:rsidP="00E75B36">
      <w:r w:rsidRPr="00993333">
        <w:t xml:space="preserve">Secure </w:t>
      </w:r>
      <w:proofErr w:type="spellStart"/>
      <w:r w:rsidRPr="00993333">
        <w:t>eResearch</w:t>
      </w:r>
      <w:proofErr w:type="spellEnd"/>
      <w:r w:rsidRPr="00993333">
        <w:t xml:space="preserve"> Platform (</w:t>
      </w:r>
      <w:proofErr w:type="spellStart"/>
      <w:r w:rsidRPr="00993333">
        <w:t>SeRP</w:t>
      </w:r>
      <w:proofErr w:type="spellEnd"/>
      <w:r w:rsidRPr="00993333">
        <w:t xml:space="preserve">) and Secure Anonymised </w:t>
      </w:r>
      <w:r w:rsidR="005C6EA5" w:rsidRPr="00993333">
        <w:t xml:space="preserve">Information Linkage (SAIL) Databank </w:t>
      </w:r>
      <w:r w:rsidR="00582091" w:rsidRPr="00993333">
        <w:t>–</w:t>
      </w:r>
    </w:p>
    <w:p w14:paraId="36541C3D" w14:textId="41FBAC79" w:rsidR="00E75B36" w:rsidRPr="00993333" w:rsidRDefault="00F81D3A" w:rsidP="003E0028">
      <w:pPr>
        <w:pStyle w:val="ListParagraph"/>
        <w:numPr>
          <w:ilvl w:val="0"/>
          <w:numId w:val="10"/>
        </w:numPr>
      </w:pPr>
      <w:r w:rsidRPr="00993333">
        <w:t>Use a healthcare-based spine</w:t>
      </w:r>
      <w:r w:rsidR="002C4927" w:rsidRPr="00993333">
        <w:t xml:space="preserve"> with non-health data </w:t>
      </w:r>
      <w:r w:rsidR="00582091" w:rsidRPr="00993333">
        <w:t>linkage enabled</w:t>
      </w:r>
      <w:r w:rsidR="00257F1F" w:rsidRPr="00993333">
        <w:t>.</w:t>
      </w:r>
    </w:p>
    <w:p w14:paraId="54962897" w14:textId="6F147698" w:rsidR="002C4927" w:rsidRPr="00993333" w:rsidRDefault="002C4927" w:rsidP="003E0028">
      <w:pPr>
        <w:pStyle w:val="ListParagraph"/>
        <w:numPr>
          <w:ilvl w:val="0"/>
          <w:numId w:val="10"/>
        </w:numPr>
      </w:pPr>
      <w:r w:rsidRPr="00993333">
        <w:t>Certain datasets are more bespoke</w:t>
      </w:r>
      <w:r w:rsidR="00E03392" w:rsidRPr="00993333">
        <w:t xml:space="preserve"> and clear text linkage with Personal Identifiable Information (PII)</w:t>
      </w:r>
      <w:r w:rsidR="000C3BD2" w:rsidRPr="00993333">
        <w:t xml:space="preserve"> is used</w:t>
      </w:r>
      <w:r w:rsidR="00257F1F" w:rsidRPr="00993333">
        <w:t>.</w:t>
      </w:r>
    </w:p>
    <w:p w14:paraId="17DF3E63" w14:textId="0F872BC2" w:rsidR="00693D8E" w:rsidRPr="00993333" w:rsidRDefault="00582091" w:rsidP="003E0028">
      <w:pPr>
        <w:pStyle w:val="ListParagraph"/>
        <w:numPr>
          <w:ilvl w:val="0"/>
          <w:numId w:val="10"/>
        </w:numPr>
      </w:pPr>
      <w:r w:rsidRPr="00993333">
        <w:t>They take a m</w:t>
      </w:r>
      <w:r w:rsidR="00693D8E" w:rsidRPr="00993333">
        <w:t>ulti-model approach</w:t>
      </w:r>
      <w:r w:rsidR="00257F1F" w:rsidRPr="00993333">
        <w:t>.</w:t>
      </w:r>
    </w:p>
    <w:p w14:paraId="20518A95" w14:textId="2B6F38CA" w:rsidR="007F1F54" w:rsidRPr="00993333" w:rsidRDefault="007F1F54" w:rsidP="00150706">
      <w:r w:rsidRPr="00993333">
        <w:rPr>
          <w:b/>
          <w:bCs/>
        </w:rPr>
        <w:t>UK</w:t>
      </w:r>
    </w:p>
    <w:p w14:paraId="62EEC418" w14:textId="503381D3" w:rsidR="007F1F54" w:rsidRPr="00993333" w:rsidRDefault="00BB6F86" w:rsidP="00150706">
      <w:r w:rsidRPr="00993333">
        <w:t xml:space="preserve">The UK Longitudinal Linkage Collaboration (UK LLC) – </w:t>
      </w:r>
    </w:p>
    <w:p w14:paraId="39AB105F" w14:textId="09C9641D" w:rsidR="00BB6F86" w:rsidRPr="00993333" w:rsidRDefault="00BB6F86" w:rsidP="00BB6F86">
      <w:pPr>
        <w:pStyle w:val="ListParagraph"/>
        <w:numPr>
          <w:ilvl w:val="0"/>
          <w:numId w:val="17"/>
        </w:numPr>
      </w:pPr>
      <w:r w:rsidRPr="00993333">
        <w:t xml:space="preserve">NHS Digital Health &amp; Care Wales (DHCW) </w:t>
      </w:r>
      <w:r w:rsidR="004B138C" w:rsidRPr="00993333">
        <w:t>carry out</w:t>
      </w:r>
      <w:r w:rsidRPr="00993333">
        <w:t xml:space="preserve"> </w:t>
      </w:r>
      <w:r w:rsidR="004B138C" w:rsidRPr="00993333">
        <w:t>data</w:t>
      </w:r>
      <w:r w:rsidRPr="00993333">
        <w:t xml:space="preserve"> linkage for UK LLC. </w:t>
      </w:r>
    </w:p>
    <w:p w14:paraId="2D58983F" w14:textId="77777777" w:rsidR="004D268F" w:rsidRDefault="004D268F" w:rsidP="00694942"/>
    <w:p w14:paraId="14874F04" w14:textId="2164A69D" w:rsidR="009B2050" w:rsidRPr="00993333" w:rsidRDefault="009B2050" w:rsidP="00F25B88">
      <w:pPr>
        <w:pStyle w:val="Heading4"/>
      </w:pPr>
      <w:r w:rsidRPr="00993333">
        <w:t>Connect 4 Scenario</w:t>
      </w:r>
    </w:p>
    <w:p w14:paraId="23D0CC2C" w14:textId="0EC0A951" w:rsidR="00437511" w:rsidRPr="00993333" w:rsidRDefault="00437511" w:rsidP="00037672">
      <w:r w:rsidRPr="00993333">
        <w:t xml:space="preserve">Members of the Connect 4 project team introduced </w:t>
      </w:r>
      <w:r w:rsidR="00F26C7F" w:rsidRPr="00993333">
        <w:t xml:space="preserve">the trial use case and the challenges it </w:t>
      </w:r>
      <w:r w:rsidR="00D261A2" w:rsidRPr="00993333">
        <w:t>presented</w:t>
      </w:r>
      <w:r w:rsidR="003D7489">
        <w:t xml:space="preserve">. The use case requested </w:t>
      </w:r>
      <w:r w:rsidR="00D17987">
        <w:t xml:space="preserve">access to </w:t>
      </w:r>
      <w:r w:rsidR="003D7489">
        <w:t xml:space="preserve">the Nursing and Midwifery Council (NMC) </w:t>
      </w:r>
      <w:r w:rsidR="00D17987">
        <w:t xml:space="preserve">held at ONS, </w:t>
      </w:r>
      <w:r w:rsidR="003D7489">
        <w:t>and the General Acute Inpatient and Day Case – Scottish Morbidity Record (SMR01)</w:t>
      </w:r>
      <w:r w:rsidR="00D17987">
        <w:t xml:space="preserve"> held </w:t>
      </w:r>
      <w:r w:rsidR="00DA150E">
        <w:t xml:space="preserve">by PHS </w:t>
      </w:r>
      <w:r w:rsidR="00D17987">
        <w:t>in the SNSH</w:t>
      </w:r>
      <w:r w:rsidR="003D7489">
        <w:t xml:space="preserve">. The objective was to agree an indexing and linkage method for these two datasets for a study seeking access to the data of a specific Scottish cohort appearing in both datasets. The linked dataset would </w:t>
      </w:r>
      <w:r w:rsidR="003D7489">
        <w:lastRenderedPageBreak/>
        <w:t>then be made available in one of the Trusted Research Environments (TREs).</w:t>
      </w:r>
      <w:r w:rsidR="0035516A">
        <w:t xml:space="preserve"> This is depicted in </w:t>
      </w:r>
      <w:r w:rsidR="0035516A">
        <w:fldChar w:fldCharType="begin"/>
      </w:r>
      <w:r w:rsidR="0035516A">
        <w:instrText xml:space="preserve"> REF _Ref216707437 \h </w:instrText>
      </w:r>
      <w:r w:rsidR="0035516A">
        <w:fldChar w:fldCharType="separate"/>
      </w:r>
      <w:r w:rsidR="0035516A">
        <w:t xml:space="preserve">Figure </w:t>
      </w:r>
      <w:r w:rsidR="0035516A">
        <w:rPr>
          <w:noProof/>
        </w:rPr>
        <w:t>1</w:t>
      </w:r>
      <w:r w:rsidR="0035516A">
        <w:fldChar w:fldCharType="end"/>
      </w:r>
      <w:r w:rsidR="003D7489">
        <w:t>.</w:t>
      </w:r>
    </w:p>
    <w:p w14:paraId="480F9773" w14:textId="77777777" w:rsidR="008E4339" w:rsidRDefault="00E15A84" w:rsidP="008E4339">
      <w:pPr>
        <w:keepNext/>
      </w:pPr>
      <w:r w:rsidRPr="00E15A84">
        <w:rPr>
          <w:noProof/>
        </w:rPr>
        <w:drawing>
          <wp:inline distT="0" distB="0" distL="0" distR="0" wp14:anchorId="48C28D50" wp14:editId="38FFAC2D">
            <wp:extent cx="5400040" cy="3009900"/>
            <wp:effectExtent l="0" t="0" r="0" b="0"/>
            <wp:docPr id="455836635" name="Picture 1" descr="A diagram of a data analysi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836635" name="Picture 1" descr="A diagram of a data analysis&#10;&#10;AI-generated content may be incorrect."/>
                    <pic:cNvPicPr/>
                  </pic:nvPicPr>
                  <pic:blipFill>
                    <a:blip r:embed="rId17"/>
                    <a:stretch>
                      <a:fillRect/>
                    </a:stretch>
                  </pic:blipFill>
                  <pic:spPr>
                    <a:xfrm>
                      <a:off x="0" y="0"/>
                      <a:ext cx="5400040" cy="3009900"/>
                    </a:xfrm>
                    <a:prstGeom prst="rect">
                      <a:avLst/>
                    </a:prstGeom>
                  </pic:spPr>
                </pic:pic>
              </a:graphicData>
            </a:graphic>
          </wp:inline>
        </w:drawing>
      </w:r>
    </w:p>
    <w:p w14:paraId="1AA5981E" w14:textId="193270A9" w:rsidR="00E15A84" w:rsidRDefault="008E4339" w:rsidP="00DD6345">
      <w:pPr>
        <w:pStyle w:val="Caption"/>
      </w:pPr>
      <w:bookmarkStart w:id="0" w:name="_Ref216707437"/>
      <w:r>
        <w:t xml:space="preserve">Figure </w:t>
      </w:r>
      <w:fldSimple w:instr=" SEQ Figure \* ARABIC ">
        <w:r>
          <w:rPr>
            <w:noProof/>
          </w:rPr>
          <w:t>1</w:t>
        </w:r>
      </w:fldSimple>
      <w:bookmarkEnd w:id="0"/>
      <w:r>
        <w:t>: Connect4</w:t>
      </w:r>
      <w:r>
        <w:rPr>
          <w:noProof/>
        </w:rPr>
        <w:t xml:space="preserve"> use case datasets and proposed linking and processing.</w:t>
      </w:r>
    </w:p>
    <w:p w14:paraId="304E492E" w14:textId="352AAB07" w:rsidR="00E15A84" w:rsidRDefault="0035516A" w:rsidP="003D35A0">
      <w:pPr>
        <w:keepNext/>
      </w:pPr>
      <w:r>
        <w:t>The challenges highlighted by the Connect4 team for discussion were around datasets having no common personal identifier to use for linkage, and the governance documentation in place limiting the use and sharing of data</w:t>
      </w:r>
      <w:r w:rsidR="009D701F">
        <w:t xml:space="preserve">; see </w:t>
      </w:r>
      <w:r w:rsidR="009D701F">
        <w:fldChar w:fldCharType="begin"/>
      </w:r>
      <w:r w:rsidR="009D701F">
        <w:instrText xml:space="preserve"> REF _Ref216707618 \h </w:instrText>
      </w:r>
      <w:r w:rsidR="009D701F">
        <w:fldChar w:fldCharType="separate"/>
      </w:r>
      <w:r w:rsidR="009D701F">
        <w:t xml:space="preserve">Figure </w:t>
      </w:r>
      <w:r w:rsidR="009D701F">
        <w:rPr>
          <w:noProof/>
        </w:rPr>
        <w:t>2</w:t>
      </w:r>
      <w:r w:rsidR="009D701F">
        <w:fldChar w:fldCharType="end"/>
      </w:r>
      <w:r>
        <w:t>.</w:t>
      </w:r>
    </w:p>
    <w:p w14:paraId="2DD7CD89" w14:textId="77777777" w:rsidR="009D701F" w:rsidRDefault="00A47AF7" w:rsidP="009D701F">
      <w:pPr>
        <w:keepNext/>
      </w:pPr>
      <w:r w:rsidRPr="00993333">
        <w:rPr>
          <w:noProof/>
        </w:rPr>
        <w:drawing>
          <wp:inline distT="0" distB="0" distL="0" distR="0" wp14:anchorId="5823FE0A" wp14:editId="0080A19A">
            <wp:extent cx="5400040" cy="2988945"/>
            <wp:effectExtent l="0" t="0" r="0" b="1905"/>
            <wp:docPr id="524802574"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802574" name="Picture 1" descr="A diagram of a network&#10;&#10;AI-generated content may be incorrect."/>
                    <pic:cNvPicPr/>
                  </pic:nvPicPr>
                  <pic:blipFill>
                    <a:blip r:embed="rId18"/>
                    <a:stretch>
                      <a:fillRect/>
                    </a:stretch>
                  </pic:blipFill>
                  <pic:spPr>
                    <a:xfrm>
                      <a:off x="0" y="0"/>
                      <a:ext cx="5400040" cy="2988945"/>
                    </a:xfrm>
                    <a:prstGeom prst="rect">
                      <a:avLst/>
                    </a:prstGeom>
                  </pic:spPr>
                </pic:pic>
              </a:graphicData>
            </a:graphic>
          </wp:inline>
        </w:drawing>
      </w:r>
    </w:p>
    <w:p w14:paraId="5F205BB2" w14:textId="03CEDD72" w:rsidR="003D35A0" w:rsidRDefault="009D701F" w:rsidP="00CE3632">
      <w:pPr>
        <w:pStyle w:val="Caption"/>
      </w:pPr>
      <w:bookmarkStart w:id="1" w:name="_Ref216707618"/>
      <w:r>
        <w:t xml:space="preserve">Figure </w:t>
      </w:r>
      <w:fldSimple w:instr=" SEQ Figure \* ARABIC ">
        <w:r>
          <w:rPr>
            <w:noProof/>
          </w:rPr>
          <w:t>2</w:t>
        </w:r>
      </w:fldSimple>
      <w:bookmarkEnd w:id="1"/>
      <w:r>
        <w:t>: The challenges encountered by the Connect4 use case.</w:t>
      </w:r>
    </w:p>
    <w:p w14:paraId="04706B16" w14:textId="00E0F39A" w:rsidR="003D35A0" w:rsidRPr="00993333" w:rsidRDefault="009D701F" w:rsidP="00037672">
      <w:r>
        <w:t>The solution agreed was for PHS to send data from SMR01 to ONS; Personal Identifiable Information (PII) consisting of specific variables that can be used for probabilistic matching, along with PHS anonymised IDs (</w:t>
      </w:r>
      <w:proofErr w:type="spellStart"/>
      <w:r>
        <w:t>AnonIDs</w:t>
      </w:r>
      <w:proofErr w:type="spellEnd"/>
      <w:r>
        <w:t xml:space="preserve">). Using this, ONS would match the PII to NMC data and create an Index to send back to PHS detailing the matched </w:t>
      </w:r>
      <w:proofErr w:type="spellStart"/>
      <w:r>
        <w:t>AnonIDs</w:t>
      </w:r>
      <w:proofErr w:type="spellEnd"/>
      <w:r>
        <w:t xml:space="preserve"> for the requested cohort. PHS would use this Index to extract the payload data (information about an individual in the dataset excluding any PII) for the matched and requested individuals. They would then transfer this data along with the </w:t>
      </w:r>
      <w:r>
        <w:lastRenderedPageBreak/>
        <w:t>Index for ONS to complete the final linkage and make the de-identified data available to the researcher.</w:t>
      </w:r>
      <w:r w:rsidR="00822432">
        <w:t xml:space="preserve"> This is shown in </w:t>
      </w:r>
      <w:r w:rsidR="00822432">
        <w:fldChar w:fldCharType="begin"/>
      </w:r>
      <w:r w:rsidR="00822432">
        <w:instrText xml:space="preserve"> REF _Ref216707752 \h </w:instrText>
      </w:r>
      <w:r w:rsidR="00822432">
        <w:fldChar w:fldCharType="separate"/>
      </w:r>
      <w:r w:rsidR="00822432">
        <w:t xml:space="preserve">Figure </w:t>
      </w:r>
      <w:r w:rsidR="00822432">
        <w:rPr>
          <w:noProof/>
        </w:rPr>
        <w:t>3</w:t>
      </w:r>
      <w:r w:rsidR="00822432">
        <w:fldChar w:fldCharType="end"/>
      </w:r>
      <w:r w:rsidR="00822432">
        <w:t>.</w:t>
      </w:r>
    </w:p>
    <w:p w14:paraId="24781422" w14:textId="77777777" w:rsidR="00822432" w:rsidRDefault="00A47AF7" w:rsidP="00822432">
      <w:pPr>
        <w:keepNext/>
      </w:pPr>
      <w:r w:rsidRPr="00993333">
        <w:rPr>
          <w:noProof/>
        </w:rPr>
        <w:drawing>
          <wp:inline distT="0" distB="0" distL="0" distR="0" wp14:anchorId="79F222C4" wp14:editId="52EF2881">
            <wp:extent cx="5400040" cy="2959735"/>
            <wp:effectExtent l="0" t="0" r="0" b="0"/>
            <wp:docPr id="90521388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13880" name="Picture 1" descr="A diagram of a diagram&#10;&#10;AI-generated content may be incorrect."/>
                    <pic:cNvPicPr/>
                  </pic:nvPicPr>
                  <pic:blipFill>
                    <a:blip r:embed="rId19"/>
                    <a:stretch>
                      <a:fillRect/>
                    </a:stretch>
                  </pic:blipFill>
                  <pic:spPr>
                    <a:xfrm>
                      <a:off x="0" y="0"/>
                      <a:ext cx="5400040" cy="2959735"/>
                    </a:xfrm>
                    <a:prstGeom prst="rect">
                      <a:avLst/>
                    </a:prstGeom>
                  </pic:spPr>
                </pic:pic>
              </a:graphicData>
            </a:graphic>
          </wp:inline>
        </w:drawing>
      </w:r>
    </w:p>
    <w:p w14:paraId="5F814816" w14:textId="7D53A000" w:rsidR="003D35A0" w:rsidRDefault="00822432" w:rsidP="00CE3632">
      <w:pPr>
        <w:pStyle w:val="Caption"/>
      </w:pPr>
      <w:bookmarkStart w:id="2" w:name="_Ref216707752"/>
      <w:r>
        <w:t xml:space="preserve">Figure </w:t>
      </w:r>
      <w:fldSimple w:instr=" SEQ Figure \* ARABIC ">
        <w:r>
          <w:rPr>
            <w:noProof/>
          </w:rPr>
          <w:t>3</w:t>
        </w:r>
      </w:fldSimple>
      <w:bookmarkEnd w:id="2"/>
      <w:r>
        <w:t xml:space="preserve">: </w:t>
      </w:r>
      <w:r w:rsidRPr="003724D7">
        <w:t>The linking approach pursued by the Connect4 use case</w:t>
      </w:r>
      <w:r>
        <w:t>.</w:t>
      </w:r>
    </w:p>
    <w:p w14:paraId="14A1FC98" w14:textId="4C9E9C0F" w:rsidR="00B24CAE" w:rsidRPr="00993333" w:rsidRDefault="00B24CAE" w:rsidP="00B24CAE">
      <w:r w:rsidRPr="00993333">
        <w:t xml:space="preserve">The Connect 4 </w:t>
      </w:r>
      <w:r w:rsidRPr="00993333" w:rsidDel="002B262A">
        <w:t xml:space="preserve">trial </w:t>
      </w:r>
      <w:r w:rsidRPr="00993333">
        <w:t>use</w:t>
      </w:r>
      <w:r w:rsidRPr="00993333">
        <w:rPr>
          <w:b/>
          <w:bCs/>
        </w:rPr>
        <w:t xml:space="preserve"> </w:t>
      </w:r>
      <w:r w:rsidRPr="00993333">
        <w:t xml:space="preserve">case study </w:t>
      </w:r>
      <w:r w:rsidRPr="00993333" w:rsidDel="007C3119">
        <w:t xml:space="preserve">for cross-nation data indexing and linkage </w:t>
      </w:r>
      <w:r w:rsidRPr="00993333">
        <w:t>prompted discussion on technical, governance, and trust issues, as well as the practicalities of implementing federated or shared linkage services. The Connect 4 scenario involved sending identifiers from a large dataset</w:t>
      </w:r>
      <w:r w:rsidR="00EF1B72" w:rsidRPr="00993333">
        <w:t xml:space="preserve"> from PHS</w:t>
      </w:r>
      <w:r w:rsidRPr="00993333">
        <w:t xml:space="preserve"> to ONS for matching and indexing, raising questions about the volume of data transferred, the matching methodology, and the handling of repeat names and address changes. Feedback from </w:t>
      </w:r>
      <w:r w:rsidR="00EF1B72" w:rsidRPr="00993333">
        <w:t>the approval panel involved in the initial review of the project</w:t>
      </w:r>
      <w:r w:rsidR="009F762E" w:rsidRPr="00993333">
        <w:t xml:space="preserve">, </w:t>
      </w:r>
      <w:r w:rsidR="06452BAA">
        <w:t xml:space="preserve">NHS </w:t>
      </w:r>
      <w:r w:rsidR="009F762E" w:rsidRPr="00993333">
        <w:t>Scotland’s Health and Social Care Public Benefit and Privacy Panel (HSC PBPP),</w:t>
      </w:r>
      <w:r w:rsidRPr="00993333">
        <w:t xml:space="preserve"> focused on both data quality and security</w:t>
      </w:r>
      <w:r w:rsidR="009F762E" w:rsidRPr="00993333">
        <w:t>, among other areas</w:t>
      </w:r>
      <w:r w:rsidRPr="00993333">
        <w:t>. The scenario highlighted the challenges of establishing trust when new or non-traditional linkage arrangements are proposed.</w:t>
      </w:r>
    </w:p>
    <w:p w14:paraId="2563FE28" w14:textId="38D881D7" w:rsidR="00B24CAE" w:rsidRPr="00993333" w:rsidRDefault="00B24CAE" w:rsidP="00B24CAE">
      <w:r w:rsidRPr="00993333">
        <w:t>Attendees delved into the technical complexities of data linkage, including model selection, variable harmonisation, clerical review processes, and the impact of sample bias</w:t>
      </w:r>
      <w:r w:rsidR="002437B1" w:rsidRPr="00993333">
        <w:t>:</w:t>
      </w:r>
    </w:p>
    <w:p w14:paraId="0819FB15" w14:textId="77777777" w:rsidR="00B24CAE" w:rsidRPr="00993333" w:rsidRDefault="00B24CAE" w:rsidP="00B24CAE">
      <w:pPr>
        <w:numPr>
          <w:ilvl w:val="0"/>
          <w:numId w:val="7"/>
        </w:numPr>
      </w:pPr>
      <w:r w:rsidRPr="00993333">
        <w:t>Discussions covered the choice between deterministic and probabilistic linkage models, the use of encoded versus clear data, and the need for early engagement on technical requirements in project proposals.</w:t>
      </w:r>
    </w:p>
    <w:p w14:paraId="67C21118" w14:textId="77777777" w:rsidR="00B24CAE" w:rsidRPr="00993333" w:rsidRDefault="00B24CAE" w:rsidP="00B24CAE">
      <w:pPr>
        <w:numPr>
          <w:ilvl w:val="0"/>
          <w:numId w:val="7"/>
        </w:numPr>
      </w:pPr>
      <w:r w:rsidRPr="00993333">
        <w:t>Attendees debated approaches to clerical review, including iterative sampling and defining boundaries for review processes, emphasising the importance of clear protocols for handling linked data.</w:t>
      </w:r>
    </w:p>
    <w:p w14:paraId="1B16B5F7" w14:textId="16BDA7FD" w:rsidR="00B24CAE" w:rsidRPr="00993333" w:rsidRDefault="00B24CAE" w:rsidP="00B24CAE">
      <w:pPr>
        <w:numPr>
          <w:ilvl w:val="0"/>
          <w:numId w:val="7"/>
        </w:numPr>
      </w:pPr>
      <w:r w:rsidRPr="00993333">
        <w:t xml:space="preserve">Challenges in harmonising variables </w:t>
      </w:r>
      <w:r w:rsidR="00387C33">
        <w:t>were</w:t>
      </w:r>
      <w:r w:rsidRPr="00993333">
        <w:t xml:space="preserve"> raised, such as educational records across decades, with examples of changing exam rules and the need for nuanced approaches to data integration.</w:t>
      </w:r>
    </w:p>
    <w:p w14:paraId="514F7BF4" w14:textId="77777777" w:rsidR="00B24CAE" w:rsidRPr="00993333" w:rsidRDefault="00B24CAE" w:rsidP="00B24CAE">
      <w:pPr>
        <w:numPr>
          <w:ilvl w:val="0"/>
          <w:numId w:val="7"/>
        </w:numPr>
      </w:pPr>
      <w:r w:rsidRPr="00993333">
        <w:t>The prevalence of sample bias in linked datasets was noted, particularly in cohort studies, and the importance of acknowledging and communicating these biases to researchers was stressed.</w:t>
      </w:r>
    </w:p>
    <w:p w14:paraId="127F44EC" w14:textId="77777777" w:rsidR="002B35EF" w:rsidRDefault="002B35EF" w:rsidP="001E45B4">
      <w:pPr>
        <w:keepNext/>
        <w:rPr>
          <w:rStyle w:val="Heading4Char"/>
        </w:rPr>
      </w:pPr>
    </w:p>
    <w:p w14:paraId="67AA2C1B" w14:textId="473334D9" w:rsidR="00F25B88" w:rsidRPr="00993333" w:rsidRDefault="00B118A6" w:rsidP="001E45B4">
      <w:pPr>
        <w:keepNext/>
        <w:rPr>
          <w:rStyle w:val="Heading4Char"/>
        </w:rPr>
      </w:pPr>
      <w:r w:rsidRPr="00993333">
        <w:rPr>
          <w:rStyle w:val="Heading4Char"/>
        </w:rPr>
        <w:t>Ali</w:t>
      </w:r>
      <w:r w:rsidR="00464969" w:rsidRPr="00993333">
        <w:rPr>
          <w:rStyle w:val="Heading4Char"/>
        </w:rPr>
        <w:t>gnment, standardisation and federated service opportunities</w:t>
      </w:r>
    </w:p>
    <w:p w14:paraId="73FD499E" w14:textId="5AFCCFE0" w:rsidR="001A6220" w:rsidRPr="00375EAB" w:rsidRDefault="008D0BC0" w:rsidP="001A6220">
      <w:r>
        <w:t>The different</w:t>
      </w:r>
      <w:r w:rsidR="001A6220" w:rsidRPr="00375EAB">
        <w:t xml:space="preserve"> challenges discussed</w:t>
      </w:r>
      <w:r>
        <w:t xml:space="preserve"> by attendees were</w:t>
      </w:r>
      <w:r w:rsidR="00DF7565">
        <w:t xml:space="preserve"> as follows</w:t>
      </w:r>
      <w:r>
        <w:t>:</w:t>
      </w:r>
    </w:p>
    <w:p w14:paraId="072E6E7B" w14:textId="543DEB2C" w:rsidR="00170309" w:rsidRPr="00993333" w:rsidRDefault="00432CED" w:rsidP="00170309">
      <w:pPr>
        <w:pStyle w:val="ListParagraph"/>
        <w:numPr>
          <w:ilvl w:val="0"/>
          <w:numId w:val="12"/>
        </w:numPr>
      </w:pPr>
      <w:r>
        <w:t xml:space="preserve">A </w:t>
      </w:r>
      <w:r w:rsidR="008D0BC0">
        <w:t>lack of</w:t>
      </w:r>
      <w:r w:rsidR="00170309" w:rsidRPr="00993333">
        <w:t xml:space="preserve"> common data</w:t>
      </w:r>
      <w:r w:rsidR="001109C3">
        <w:t xml:space="preserve"> structures</w:t>
      </w:r>
    </w:p>
    <w:p w14:paraId="1B512978" w14:textId="77777777" w:rsidR="00170309" w:rsidRPr="00993333" w:rsidRDefault="00170309" w:rsidP="00170309">
      <w:pPr>
        <w:pStyle w:val="ListParagraph"/>
        <w:numPr>
          <w:ilvl w:val="0"/>
          <w:numId w:val="12"/>
        </w:numPr>
      </w:pPr>
      <w:r w:rsidRPr="00993333">
        <w:t>Data use restrictions</w:t>
      </w:r>
    </w:p>
    <w:p w14:paraId="13B0B0B2" w14:textId="77777777" w:rsidR="00170309" w:rsidRPr="00993333" w:rsidRDefault="00170309" w:rsidP="00170309">
      <w:pPr>
        <w:pStyle w:val="ListParagraph"/>
        <w:numPr>
          <w:ilvl w:val="0"/>
          <w:numId w:val="12"/>
        </w:numPr>
      </w:pPr>
      <w:r w:rsidRPr="00993333">
        <w:t>Data for reuse barriers</w:t>
      </w:r>
    </w:p>
    <w:p w14:paraId="7C7756CE" w14:textId="1C82C79F" w:rsidR="00170309" w:rsidRPr="00993333" w:rsidRDefault="00170309" w:rsidP="00170309">
      <w:pPr>
        <w:pStyle w:val="ListParagraph"/>
        <w:numPr>
          <w:ilvl w:val="0"/>
          <w:numId w:val="12"/>
        </w:numPr>
      </w:pPr>
      <w:r w:rsidRPr="00993333">
        <w:t>No standard methodology</w:t>
      </w:r>
      <w:r w:rsidR="008D0BC0">
        <w:t xml:space="preserve"> across services</w:t>
      </w:r>
    </w:p>
    <w:p w14:paraId="094A1B3E" w14:textId="77777777" w:rsidR="00170309" w:rsidRPr="00993333" w:rsidRDefault="00170309" w:rsidP="00170309">
      <w:pPr>
        <w:pStyle w:val="ListParagraph"/>
        <w:numPr>
          <w:ilvl w:val="0"/>
          <w:numId w:val="12"/>
        </w:numPr>
      </w:pPr>
      <w:r w:rsidRPr="00993333">
        <w:t>Organisation set up differences in terms of how services are funded (e.g. external funding / core funding)</w:t>
      </w:r>
    </w:p>
    <w:p w14:paraId="7B03DD7B" w14:textId="77777777" w:rsidR="00170309" w:rsidRPr="00993333" w:rsidRDefault="00170309" w:rsidP="00170309">
      <w:pPr>
        <w:pStyle w:val="ListParagraph"/>
        <w:numPr>
          <w:ilvl w:val="0"/>
          <w:numId w:val="12"/>
        </w:numPr>
      </w:pPr>
      <w:r w:rsidRPr="00993333">
        <w:t>Different services are at different stages of development</w:t>
      </w:r>
    </w:p>
    <w:p w14:paraId="5E54AE38" w14:textId="77777777" w:rsidR="00170309" w:rsidRPr="00993333" w:rsidRDefault="00170309" w:rsidP="00170309">
      <w:pPr>
        <w:pStyle w:val="ListParagraph"/>
        <w:numPr>
          <w:ilvl w:val="0"/>
          <w:numId w:val="12"/>
        </w:numPr>
      </w:pPr>
      <w:r w:rsidRPr="00993333">
        <w:t>Who pays for the solution?</w:t>
      </w:r>
    </w:p>
    <w:p w14:paraId="3AF50840" w14:textId="22627473" w:rsidR="00464969" w:rsidRPr="00993333" w:rsidRDefault="00464969" w:rsidP="00464969">
      <w:pPr>
        <w:rPr>
          <w:b/>
          <w:bCs/>
        </w:rPr>
      </w:pPr>
      <w:r w:rsidRPr="00993333">
        <w:rPr>
          <w:b/>
          <w:bCs/>
        </w:rPr>
        <w:t>Aligning indexes</w:t>
      </w:r>
    </w:p>
    <w:p w14:paraId="5A95FB27" w14:textId="52CE6CE9" w:rsidR="00B42F7A" w:rsidRPr="00993333" w:rsidRDefault="00B118A6" w:rsidP="00A80F3E">
      <w:r w:rsidRPr="00993333">
        <w:t xml:space="preserve">There was </w:t>
      </w:r>
      <w:r w:rsidR="000A7AFB" w:rsidRPr="00993333">
        <w:t>interest across the attendees in aligning</w:t>
      </w:r>
      <w:r w:rsidR="00937677" w:rsidRPr="00993333">
        <w:t xml:space="preserve"> demographic</w:t>
      </w:r>
      <w:r w:rsidR="000A7AFB" w:rsidRPr="00993333">
        <w:t xml:space="preserve"> </w:t>
      </w:r>
      <w:r w:rsidR="008661B9" w:rsidRPr="00993333">
        <w:t>indexes</w:t>
      </w:r>
      <w:r w:rsidR="00937677" w:rsidRPr="00993333">
        <w:t>/</w:t>
      </w:r>
      <w:r w:rsidR="002A1837" w:rsidRPr="00993333">
        <w:t xml:space="preserve">population </w:t>
      </w:r>
      <w:r w:rsidR="008661B9" w:rsidRPr="00993333">
        <w:t>spines</w:t>
      </w:r>
      <w:r w:rsidR="000A7AFB" w:rsidRPr="00993333">
        <w:t xml:space="preserve"> and</w:t>
      </w:r>
      <w:r w:rsidR="002A1837" w:rsidRPr="00993333">
        <w:t xml:space="preserve"> indexing approaches to</w:t>
      </w:r>
      <w:r w:rsidR="000A7AFB" w:rsidRPr="00993333">
        <w:t xml:space="preserve"> compatibly</w:t>
      </w:r>
      <w:r w:rsidR="00937677" w:rsidRPr="00993333">
        <w:t xml:space="preserve"> match and</w:t>
      </w:r>
      <w:r w:rsidR="000A7AFB" w:rsidRPr="00993333">
        <w:t xml:space="preserve"> index</w:t>
      </w:r>
      <w:r w:rsidR="002A1837" w:rsidRPr="00993333">
        <w:t xml:space="preserve"> data.</w:t>
      </w:r>
      <w:r w:rsidR="00841982" w:rsidRPr="00993333">
        <w:t xml:space="preserve"> This involves more than a technical alignment, but an organisational alignment as well. </w:t>
      </w:r>
      <w:r w:rsidR="001C1084" w:rsidRPr="00993333">
        <w:t xml:space="preserve">Taking a federated approach is </w:t>
      </w:r>
      <w:r w:rsidR="00DA205E" w:rsidRPr="00993333">
        <w:t xml:space="preserve">desired, and so </w:t>
      </w:r>
      <w:r w:rsidR="00B42F7A" w:rsidRPr="00993333">
        <w:t>there needs to be:</w:t>
      </w:r>
    </w:p>
    <w:p w14:paraId="48384EE2" w14:textId="7B7D8FFD" w:rsidR="00B42F7A" w:rsidRPr="00993333" w:rsidRDefault="00B42F7A" w:rsidP="003E0028">
      <w:pPr>
        <w:pStyle w:val="ListParagraph"/>
        <w:numPr>
          <w:ilvl w:val="0"/>
          <w:numId w:val="13"/>
        </w:numPr>
      </w:pPr>
      <w:r w:rsidRPr="00993333">
        <w:t>A mechanism to share</w:t>
      </w:r>
    </w:p>
    <w:p w14:paraId="64353620" w14:textId="32855AB6" w:rsidR="00B42F7A" w:rsidRPr="00993333" w:rsidRDefault="00B42F7A" w:rsidP="003E0028">
      <w:pPr>
        <w:pStyle w:val="ListParagraph"/>
        <w:numPr>
          <w:ilvl w:val="0"/>
          <w:numId w:val="13"/>
        </w:numPr>
      </w:pPr>
      <w:r w:rsidRPr="00993333">
        <w:t>Agreement on what data is being used</w:t>
      </w:r>
    </w:p>
    <w:p w14:paraId="2F87AC91" w14:textId="2906AF02" w:rsidR="00B42F7A" w:rsidRPr="00993333" w:rsidRDefault="00B42F7A" w:rsidP="003E0028">
      <w:pPr>
        <w:pStyle w:val="ListParagraph"/>
        <w:numPr>
          <w:ilvl w:val="0"/>
          <w:numId w:val="13"/>
        </w:numPr>
      </w:pPr>
      <w:r w:rsidRPr="00993333">
        <w:t>Agreement on what model is being used</w:t>
      </w:r>
    </w:p>
    <w:p w14:paraId="5C316FDD" w14:textId="6ED5D56E" w:rsidR="00B24CAE" w:rsidRPr="00993333" w:rsidRDefault="00B24CAE" w:rsidP="00B24CAE">
      <w:r w:rsidRPr="00993333">
        <w:t>The group highlighted ongoing efforts to align variables and indexing methods across UK nations, aiming for consistency and interoperability, and recognised the importance of harmonisation in supporting cross-nation research. Participants discussed the complexities of legal gateways, data sharing agreements, and governance issues in using demographic indexes for both statistical and research purposes</w:t>
      </w:r>
      <w:r w:rsidR="00937677" w:rsidRPr="00993333">
        <w:t xml:space="preserve">. </w:t>
      </w:r>
      <w:r w:rsidR="0096129F" w:rsidRPr="00993333">
        <w:t>P</w:t>
      </w:r>
      <w:r w:rsidRPr="00993333">
        <w:t>articular attention</w:t>
      </w:r>
      <w:r w:rsidR="0096129F" w:rsidRPr="00993333">
        <w:t xml:space="preserve"> needs paid</w:t>
      </w:r>
      <w:r w:rsidRPr="00993333">
        <w:t xml:space="preserve"> to the requirement</w:t>
      </w:r>
      <w:r w:rsidR="000144AA">
        <w:t xml:space="preserve"> of</w:t>
      </w:r>
      <w:r w:rsidRPr="00993333">
        <w:t xml:space="preserve"> </w:t>
      </w:r>
      <w:r w:rsidR="00681607">
        <w:t xml:space="preserve">data </w:t>
      </w:r>
      <w:r w:rsidR="00FB0C58">
        <w:t>owner</w:t>
      </w:r>
      <w:r w:rsidRPr="00993333">
        <w:t xml:space="preserve"> consent </w:t>
      </w:r>
      <w:r w:rsidR="00D32CFB">
        <w:t>for a</w:t>
      </w:r>
      <w:r w:rsidR="009A3AFA">
        <w:t>ny</w:t>
      </w:r>
      <w:r w:rsidR="00D32CFB">
        <w:t xml:space="preserve"> change in</w:t>
      </w:r>
      <w:r w:rsidR="009A3AFA">
        <w:t xml:space="preserve"> use of the data supplied </w:t>
      </w:r>
      <w:r w:rsidRPr="00993333">
        <w:t>and the need for legal advice</w:t>
      </w:r>
      <w:r w:rsidR="009A3AFA">
        <w:t>.</w:t>
      </w:r>
      <w:r w:rsidR="00EA0269" w:rsidRPr="00993333">
        <w:t xml:space="preserve"> </w:t>
      </w:r>
      <w:r w:rsidR="00AE2556">
        <w:t>F</w:t>
      </w:r>
      <w:r w:rsidR="00EA0269" w:rsidRPr="00993333">
        <w:t xml:space="preserve">urther discussion on the current index alignment efforts between </w:t>
      </w:r>
      <w:r w:rsidRPr="00993333">
        <w:t>NISRA, ONS, and other national bodies</w:t>
      </w:r>
      <w:r w:rsidR="00EA0269" w:rsidRPr="00993333">
        <w:t xml:space="preserve"> took place:</w:t>
      </w:r>
    </w:p>
    <w:p w14:paraId="6F9D6353" w14:textId="7F25B37A" w:rsidR="00B24CAE" w:rsidRPr="00993333" w:rsidRDefault="00B24CAE" w:rsidP="00B24CAE">
      <w:pPr>
        <w:numPr>
          <w:ilvl w:val="0"/>
          <w:numId w:val="16"/>
        </w:numPr>
      </w:pPr>
      <w:r w:rsidRPr="00993333">
        <w:t>The demographic index in NISRA is currently used for statistical purposes</w:t>
      </w:r>
      <w:r w:rsidR="00EA0269" w:rsidRPr="00993333">
        <w:t xml:space="preserve"> as previously described</w:t>
      </w:r>
      <w:r w:rsidRPr="00993333">
        <w:t>, such as mid-year population estimates and supporting census activities</w:t>
      </w:r>
      <w:r w:rsidR="000144AA">
        <w:t>.</w:t>
      </w:r>
      <w:r w:rsidRPr="00993333">
        <w:t xml:space="preserve"> </w:t>
      </w:r>
      <w:r w:rsidR="000144AA">
        <w:t>It is</w:t>
      </w:r>
      <w:r w:rsidRPr="00993333">
        <w:t xml:space="preserve"> not </w:t>
      </w:r>
      <w:r w:rsidR="000144AA">
        <w:t xml:space="preserve">used </w:t>
      </w:r>
      <w:r w:rsidRPr="00993333">
        <w:t xml:space="preserve">for research linkage </w:t>
      </w:r>
      <w:r w:rsidR="00DD0250">
        <w:t>and there are</w:t>
      </w:r>
      <w:r w:rsidRPr="00993333">
        <w:t xml:space="preserve"> restrictions in data sharing agreements and legal gateways</w:t>
      </w:r>
      <w:r w:rsidR="00DD0250">
        <w:t xml:space="preserve"> to do so</w:t>
      </w:r>
      <w:r w:rsidRPr="00993333">
        <w:t>.</w:t>
      </w:r>
    </w:p>
    <w:p w14:paraId="03F85287" w14:textId="24E7E855" w:rsidR="00B24CAE" w:rsidRPr="00993333" w:rsidRDefault="00B24CAE" w:rsidP="00B24CAE">
      <w:pPr>
        <w:numPr>
          <w:ilvl w:val="0"/>
          <w:numId w:val="16"/>
        </w:numPr>
      </w:pPr>
      <w:r w:rsidRPr="00993333">
        <w:t>Questions about whether creating a separate product from the</w:t>
      </w:r>
      <w:r w:rsidR="00EA0269" w:rsidRPr="00993333">
        <w:t xml:space="preserve"> current</w:t>
      </w:r>
      <w:r w:rsidRPr="00993333">
        <w:t xml:space="preserve"> index would require renewed </w:t>
      </w:r>
      <w:r w:rsidR="00AE2556">
        <w:t>data owner</w:t>
      </w:r>
      <w:r w:rsidR="00040B5F">
        <w:t xml:space="preserve"> </w:t>
      </w:r>
      <w:r w:rsidRPr="00993333">
        <w:t>consent, especially if the</w:t>
      </w:r>
      <w:r w:rsidR="00EA0269" w:rsidRPr="00993333">
        <w:t xml:space="preserve"> new</w:t>
      </w:r>
      <w:r w:rsidRPr="00993333">
        <w:t xml:space="preserve"> index is used for linkage </w:t>
      </w:r>
      <w:r w:rsidR="00EA0269" w:rsidRPr="00993333">
        <w:t>f</w:t>
      </w:r>
      <w:r w:rsidRPr="00993333">
        <w:t>or research</w:t>
      </w:r>
      <w:r w:rsidR="002752D6" w:rsidRPr="00993333">
        <w:t>. It was</w:t>
      </w:r>
      <w:r w:rsidRPr="00993333">
        <w:t xml:space="preserve"> agreed that legal advice is needed to clarify requirements.</w:t>
      </w:r>
    </w:p>
    <w:p w14:paraId="03889621" w14:textId="501683D4" w:rsidR="000D45BE" w:rsidRPr="00993333" w:rsidRDefault="000F5248" w:rsidP="000D45BE">
      <w:pPr>
        <w:pStyle w:val="ListParagraph"/>
        <w:numPr>
          <w:ilvl w:val="0"/>
          <w:numId w:val="22"/>
        </w:numPr>
      </w:pPr>
      <w:r>
        <w:t>D</w:t>
      </w:r>
      <w:r w:rsidR="00B24CAE" w:rsidRPr="00993333">
        <w:t>ata sources for demographic indexes often come in under multiple legal gateways, with some sources</w:t>
      </w:r>
      <w:r w:rsidR="000D45BE" w:rsidRPr="00993333">
        <w:t xml:space="preserve"> </w:t>
      </w:r>
      <w:r w:rsidR="00B24CAE" w:rsidRPr="00993333">
        <w:t>having specific restrictions that limit their use to population statistics and not research.</w:t>
      </w:r>
      <w:r w:rsidR="000D45BE" w:rsidRPr="00993333">
        <w:t xml:space="preserve"> The same source can have two separate agreements with limited use.</w:t>
      </w:r>
    </w:p>
    <w:p w14:paraId="7B9CC496" w14:textId="52373A31" w:rsidR="00B24CAE" w:rsidRPr="00993333" w:rsidRDefault="00B24CAE" w:rsidP="00B24CAE">
      <w:pPr>
        <w:numPr>
          <w:ilvl w:val="0"/>
          <w:numId w:val="16"/>
        </w:numPr>
      </w:pPr>
      <w:r w:rsidRPr="00993333">
        <w:t>The group discussed the challenges of sharing data across UK nations</w:t>
      </w:r>
      <w:r w:rsidR="00990293">
        <w:t xml:space="preserve"> </w:t>
      </w:r>
      <w:r w:rsidRPr="00993333">
        <w:t>and highlighted the importance of aligning legal frameworks and powers across regions to facilitate data linkage.</w:t>
      </w:r>
    </w:p>
    <w:p w14:paraId="4138BCB0" w14:textId="013209B9" w:rsidR="00B24CAE" w:rsidRPr="00993333" w:rsidRDefault="00B24CAE" w:rsidP="00B24CAE">
      <w:pPr>
        <w:pStyle w:val="ListParagraph"/>
        <w:numPr>
          <w:ilvl w:val="0"/>
          <w:numId w:val="22"/>
        </w:numPr>
      </w:pPr>
      <w:r w:rsidRPr="00993333">
        <w:lastRenderedPageBreak/>
        <w:t>Legislation is</w:t>
      </w:r>
      <w:r w:rsidR="00C662CD" w:rsidRPr="00993333">
        <w:t xml:space="preserve"> available</w:t>
      </w:r>
      <w:r w:rsidRPr="00993333">
        <w:t xml:space="preserve"> but the agreement from all data owners</w:t>
      </w:r>
      <w:r w:rsidR="00C662CD" w:rsidRPr="00993333">
        <w:t xml:space="preserve"> is not</w:t>
      </w:r>
      <w:r w:rsidR="000314C7">
        <w:t xml:space="preserve"> in place</w:t>
      </w:r>
      <w:r w:rsidR="00C662CD" w:rsidRPr="00993333">
        <w:t>.</w:t>
      </w:r>
      <w:r w:rsidRPr="00993333">
        <w:t xml:space="preserve"> </w:t>
      </w:r>
    </w:p>
    <w:p w14:paraId="47A606D7" w14:textId="4B29B014" w:rsidR="00582091" w:rsidRPr="00993333" w:rsidRDefault="00582091" w:rsidP="00582091">
      <w:r w:rsidRPr="00993333">
        <w:t>The ONS now ha</w:t>
      </w:r>
      <w:r w:rsidR="00DF7B9A">
        <w:t>s</w:t>
      </w:r>
      <w:r w:rsidRPr="00993333">
        <w:t xml:space="preserve"> an established mechanism for</w:t>
      </w:r>
      <w:r w:rsidR="004D091E" w:rsidRPr="00993333">
        <w:t xml:space="preserve"> the</w:t>
      </w:r>
      <w:r w:rsidRPr="00993333">
        <w:t xml:space="preserve"> onward sharing</w:t>
      </w:r>
      <w:r w:rsidR="00C662CD" w:rsidRPr="00993333">
        <w:t xml:space="preserve"> of their RDMF administrative data sources</w:t>
      </w:r>
      <w:r w:rsidRPr="00993333">
        <w:t xml:space="preserve"> from the work done with Northern </w:t>
      </w:r>
      <w:r w:rsidR="004D091E" w:rsidRPr="00993333">
        <w:t>Ireland</w:t>
      </w:r>
      <w:r w:rsidR="00A56F0E">
        <w:t>.</w:t>
      </w:r>
      <w:r w:rsidR="004D091E" w:rsidRPr="00993333">
        <w:t xml:space="preserve"> </w:t>
      </w:r>
      <w:r w:rsidRPr="00993333">
        <w:t>NRS ha</w:t>
      </w:r>
      <w:r w:rsidR="00352589">
        <w:t>ve</w:t>
      </w:r>
      <w:r w:rsidRPr="00993333">
        <w:t xml:space="preserve"> been involved in conversations around onward sharing</w:t>
      </w:r>
      <w:r w:rsidR="00A56F0E">
        <w:t>,</w:t>
      </w:r>
      <w:r w:rsidRPr="00993333">
        <w:t xml:space="preserve"> </w:t>
      </w:r>
      <w:r w:rsidR="00A56F0E">
        <w:t>and t</w:t>
      </w:r>
      <w:r w:rsidRPr="00993333">
        <w:t>hese can be built upon with the workshop attendees.</w:t>
      </w:r>
    </w:p>
    <w:p w14:paraId="721E582D" w14:textId="33F2CE06" w:rsidR="00333D7D" w:rsidRPr="00993333" w:rsidRDefault="00393EE1" w:rsidP="00333D7D">
      <w:pPr>
        <w:rPr>
          <w:b/>
          <w:bCs/>
        </w:rPr>
      </w:pPr>
      <w:r w:rsidRPr="00993333">
        <w:rPr>
          <w:b/>
          <w:bCs/>
        </w:rPr>
        <w:t>Quality and s</w:t>
      </w:r>
      <w:r w:rsidR="00333D7D" w:rsidRPr="00993333">
        <w:rPr>
          <w:b/>
          <w:bCs/>
        </w:rPr>
        <w:t xml:space="preserve">tandardisations </w:t>
      </w:r>
    </w:p>
    <w:p w14:paraId="258EEE9E" w14:textId="54F6DD8B" w:rsidR="00DC6B8A" w:rsidRDefault="00A66DD1" w:rsidP="002A54FA">
      <w:pPr>
        <w:pStyle w:val="ListParagraph"/>
        <w:rPr>
          <w:szCs w:val="22"/>
        </w:rPr>
      </w:pPr>
      <w:r w:rsidRPr="00993333">
        <w:t xml:space="preserve">There was consensus on the need for standardising linkage methods and indexing processes to facilitate cross-organisation and cross-nation research. </w:t>
      </w:r>
      <w:r w:rsidR="00535E20">
        <w:t xml:space="preserve">The participants raised concerns about </w:t>
      </w:r>
      <w:r w:rsidR="000F5BE8">
        <w:t xml:space="preserve">assuring the quality of </w:t>
      </w:r>
      <w:r w:rsidR="00B93699">
        <w:t>cross-nation, linked data</w:t>
      </w:r>
      <w:r w:rsidR="00522BFD">
        <w:t xml:space="preserve"> and identified potential solutions</w:t>
      </w:r>
      <w:r w:rsidR="00333D7D" w:rsidRPr="00993333">
        <w:t xml:space="preserve">. There will need to be a feedback loop agreed and established that outlines how to have conversations across services. </w:t>
      </w:r>
      <w:r w:rsidR="004D091E" w:rsidRPr="00993333">
        <w:t>H</w:t>
      </w:r>
      <w:r w:rsidR="00333D7D" w:rsidRPr="00993333">
        <w:t>aving standardised ways to do things will alleviate some concern.</w:t>
      </w:r>
      <w:r w:rsidR="002A54FA" w:rsidRPr="00993333">
        <w:t xml:space="preserve"> Attendees from all nations agreed that a common terminology map across teams is needed, in other words, a dictionary of linkage field meanings in datasets across teams and an agreed map to common names. For example, First Name = name1, and so on. </w:t>
      </w:r>
      <w:r w:rsidR="005C72FB">
        <w:t>Th</w:t>
      </w:r>
      <w:r w:rsidR="00F90801">
        <w:t>is</w:t>
      </w:r>
      <w:r w:rsidR="005C72FB">
        <w:t xml:space="preserve"> would be </w:t>
      </w:r>
      <w:proofErr w:type="gramStart"/>
      <w:r w:rsidR="005C72FB">
        <w:t>s</w:t>
      </w:r>
      <w:r w:rsidR="002A54FA" w:rsidRPr="00993333">
        <w:t>imilar to</w:t>
      </w:r>
      <w:proofErr w:type="gramEnd"/>
      <w:r w:rsidR="002A54FA" w:rsidRPr="00993333">
        <w:t xml:space="preserve"> a Common Data Model (CDM) like the Observational Medical Outcomes Partnership (OMOP). To support quality control a standardised method of inputting a time stamp for version control would be beneficial, such as adding a record date field.</w:t>
      </w:r>
      <w:r w:rsidR="00333D7D" w:rsidRPr="00993333">
        <w:t xml:space="preserve"> For transitive data matching where there are multi-linkage entities</w:t>
      </w:r>
      <w:r w:rsidR="00EB0A98">
        <w:t>,</w:t>
      </w:r>
      <w:r w:rsidR="00333D7D" w:rsidRPr="00993333">
        <w:t xml:space="preserve"> </w:t>
      </w:r>
      <w:r w:rsidR="00ED0D79">
        <w:t>it is important to document how the linkage is done and</w:t>
      </w:r>
      <w:r w:rsidR="00333D7D" w:rsidRPr="00993333">
        <w:t xml:space="preserve"> to keep track of the matches</w:t>
      </w:r>
      <w:r w:rsidR="00DC6B8A" w:rsidRPr="00DC6B8A">
        <w:rPr>
          <w:szCs w:val="22"/>
        </w:rPr>
        <w:t>. For example</w:t>
      </w:r>
      <w:r w:rsidR="00DC6B8A">
        <w:rPr>
          <w:szCs w:val="22"/>
        </w:rPr>
        <w:t>:</w:t>
      </w:r>
    </w:p>
    <w:p w14:paraId="1FFDE219" w14:textId="77777777" w:rsidR="00DC6B8A" w:rsidRPr="00DC6B8A" w:rsidRDefault="00DC6B8A" w:rsidP="00DC6B8A">
      <w:pPr>
        <w:pStyle w:val="ListParagraph"/>
        <w:numPr>
          <w:ilvl w:val="0"/>
          <w:numId w:val="22"/>
        </w:numPr>
      </w:pPr>
      <w:r w:rsidRPr="00C52E93">
        <w:rPr>
          <w:i/>
          <w:szCs w:val="22"/>
        </w:rPr>
        <w:t>daisy chaining</w:t>
      </w:r>
      <w:r>
        <w:rPr>
          <w:szCs w:val="22"/>
        </w:rPr>
        <w:t>:</w:t>
      </w:r>
      <w:r w:rsidRPr="00C52E93">
        <w:rPr>
          <w:szCs w:val="22"/>
        </w:rPr>
        <w:t xml:space="preserve"> where dataset 1 is linked to dataset 2, dataset 3 is linked to dataset 2, dataset 4 is linked to dataset 3 </w:t>
      </w:r>
      <w:r w:rsidRPr="00DC6B8A">
        <w:rPr>
          <w:szCs w:val="22"/>
        </w:rPr>
        <w:t>and so on</w:t>
      </w:r>
      <w:r w:rsidRPr="00C52E93">
        <w:rPr>
          <w:szCs w:val="22"/>
        </w:rPr>
        <w:t>. Links between datasets 1 and 4 can therefore be made, but the accuracy will go down as the chain gets longer.</w:t>
      </w:r>
      <w:r w:rsidRPr="00DC6B8A">
        <w:rPr>
          <w:szCs w:val="22"/>
        </w:rPr>
        <w:t xml:space="preserve"> </w:t>
      </w:r>
    </w:p>
    <w:p w14:paraId="5179E0DE" w14:textId="48C94A11" w:rsidR="00333D7D" w:rsidRPr="00993333" w:rsidRDefault="00DC6B8A" w:rsidP="00C52E93">
      <w:pPr>
        <w:pStyle w:val="ListParagraph"/>
        <w:numPr>
          <w:ilvl w:val="0"/>
          <w:numId w:val="22"/>
        </w:numPr>
      </w:pPr>
      <w:r w:rsidRPr="00C52E93">
        <w:rPr>
          <w:i/>
          <w:szCs w:val="22"/>
        </w:rPr>
        <w:t>linking all datasets to one single hub</w:t>
      </w:r>
      <w:r>
        <w:rPr>
          <w:szCs w:val="22"/>
        </w:rPr>
        <w:t>:</w:t>
      </w:r>
      <w:r w:rsidRPr="00DC6B8A">
        <w:rPr>
          <w:szCs w:val="22"/>
        </w:rPr>
        <w:t xml:space="preserve"> </w:t>
      </w:r>
      <w:r w:rsidRPr="00C52E93">
        <w:rPr>
          <w:szCs w:val="22"/>
        </w:rPr>
        <w:t>like petals on a flower</w:t>
      </w:r>
      <w:r w:rsidRPr="00DC6B8A">
        <w:rPr>
          <w:szCs w:val="22"/>
        </w:rPr>
        <w:t xml:space="preserve">, and </w:t>
      </w:r>
      <w:proofErr w:type="gramStart"/>
      <w:r w:rsidRPr="00DC6B8A">
        <w:rPr>
          <w:szCs w:val="22"/>
        </w:rPr>
        <w:t>similar to</w:t>
      </w:r>
      <w:proofErr w:type="gramEnd"/>
      <w:r w:rsidRPr="00DC6B8A">
        <w:rPr>
          <w:szCs w:val="22"/>
        </w:rPr>
        <w:t xml:space="preserve"> </w:t>
      </w:r>
      <w:r w:rsidRPr="00C52E93">
        <w:rPr>
          <w:szCs w:val="22"/>
        </w:rPr>
        <w:t xml:space="preserve">the approach </w:t>
      </w:r>
      <w:r w:rsidRPr="00DC6B8A">
        <w:rPr>
          <w:szCs w:val="22"/>
        </w:rPr>
        <w:t>NRS</w:t>
      </w:r>
      <w:r w:rsidRPr="00C52E93">
        <w:rPr>
          <w:szCs w:val="22"/>
        </w:rPr>
        <w:t xml:space="preserve"> take with the population spine</w:t>
      </w:r>
      <w:r>
        <w:rPr>
          <w:szCs w:val="22"/>
        </w:rPr>
        <w:t xml:space="preserve">. Where </w:t>
      </w:r>
      <w:r w:rsidR="00D57480" w:rsidRPr="00911144">
        <w:rPr>
          <w:szCs w:val="22"/>
        </w:rPr>
        <w:t>dataset 2 is linked to dataset 1, dataset 3 is also linked to dataset 1</w:t>
      </w:r>
      <w:r w:rsidR="00D57480" w:rsidRPr="00DC6B8A">
        <w:rPr>
          <w:szCs w:val="22"/>
        </w:rPr>
        <w:t xml:space="preserve"> etc.</w:t>
      </w:r>
      <w:r w:rsidR="00D57480">
        <w:rPr>
          <w:szCs w:val="22"/>
        </w:rPr>
        <w:t xml:space="preserve"> </w:t>
      </w:r>
      <w:r>
        <w:rPr>
          <w:szCs w:val="22"/>
        </w:rPr>
        <w:t>This</w:t>
      </w:r>
      <w:r w:rsidRPr="00DC6B8A">
        <w:rPr>
          <w:szCs w:val="22"/>
        </w:rPr>
        <w:t xml:space="preserve"> sh</w:t>
      </w:r>
      <w:r w:rsidRPr="00C52E93">
        <w:rPr>
          <w:szCs w:val="22"/>
        </w:rPr>
        <w:t xml:space="preserve">ould be more robust against problems caused by a single weak linkage between two datasets. </w:t>
      </w:r>
    </w:p>
    <w:p w14:paraId="6528BC3D" w14:textId="62265F00" w:rsidR="00393EE1" w:rsidRPr="00993333" w:rsidRDefault="00393EE1" w:rsidP="00393EE1">
      <w:r w:rsidRPr="00993333">
        <w:t xml:space="preserve">It was suggested that a solution to moving away from raw data sharing was to share </w:t>
      </w:r>
      <w:r w:rsidRPr="00993333">
        <w:rPr>
          <w:i/>
          <w:iCs/>
        </w:rPr>
        <w:t>Graph information</w:t>
      </w:r>
      <w:r w:rsidRPr="00993333">
        <w:t xml:space="preserve"> instead</w:t>
      </w:r>
      <w:r w:rsidR="000E69E5">
        <w:t xml:space="preserve">, </w:t>
      </w:r>
      <w:r w:rsidR="003F1D54">
        <w:t>i.e.</w:t>
      </w:r>
      <w:r w:rsidR="000E69E5">
        <w:t xml:space="preserve"> g</w:t>
      </w:r>
      <w:r w:rsidR="000E69E5" w:rsidRPr="00993333">
        <w:t>raphs of relationships within the data rather than person-level data sharing</w:t>
      </w:r>
      <w:r w:rsidRPr="00993333">
        <w:t>. There would be work required with Information Governance (IG) professionals to understand and define how graph data might relate to PII to understand the data type being shared.</w:t>
      </w:r>
      <w:r w:rsidR="000403DD">
        <w:t xml:space="preserve"> Another</w:t>
      </w:r>
      <w:r w:rsidR="000403DD" w:rsidRPr="00993333">
        <w:t xml:space="preserve"> suggest</w:t>
      </w:r>
      <w:r w:rsidR="000403DD">
        <w:t>ion</w:t>
      </w:r>
      <w:r w:rsidR="000403DD" w:rsidRPr="00993333">
        <w:t xml:space="preserve"> </w:t>
      </w:r>
      <w:r w:rsidR="000403DD">
        <w:t xml:space="preserve">was </w:t>
      </w:r>
      <w:r w:rsidR="000403DD" w:rsidRPr="00993333">
        <w:t xml:space="preserve">that the </w:t>
      </w:r>
      <w:proofErr w:type="spellStart"/>
      <w:r w:rsidR="000403DD" w:rsidRPr="00993333">
        <w:t>Splink</w:t>
      </w:r>
      <w:proofErr w:type="spellEnd"/>
      <w:r w:rsidR="000403DD" w:rsidRPr="00993333">
        <w:t xml:space="preserve"> framework could be used as the basis for alignment.</w:t>
      </w:r>
    </w:p>
    <w:p w14:paraId="4BB48B73" w14:textId="239CED47" w:rsidR="00333D7D" w:rsidRPr="00993333" w:rsidRDefault="00333D7D" w:rsidP="00333D7D">
      <w:r w:rsidRPr="00993333">
        <w:t xml:space="preserve">Following an application led by Dr Mike Edwards of </w:t>
      </w:r>
      <w:proofErr w:type="spellStart"/>
      <w:r w:rsidRPr="00993333">
        <w:t>SeRP</w:t>
      </w:r>
      <w:proofErr w:type="spellEnd"/>
      <w:r w:rsidRPr="00993333">
        <w:t xml:space="preserve">, a new </w:t>
      </w:r>
      <w:hyperlink r:id="rId20" w:history="1">
        <w:r w:rsidRPr="00993333">
          <w:rPr>
            <w:rStyle w:val="Hyperlink"/>
          </w:rPr>
          <w:t>UK Data Linkage Community</w:t>
        </w:r>
      </w:hyperlink>
      <w:r w:rsidRPr="00993333">
        <w:t xml:space="preserve"> focused on </w:t>
      </w:r>
      <w:r w:rsidR="004D7C63" w:rsidRPr="00993333">
        <w:t xml:space="preserve">bringing together </w:t>
      </w:r>
      <w:r w:rsidRPr="00993333">
        <w:t>data linkage practitioners has received 15 months of funding to organise workshops, develop educational materials, and facilitate knowledge sharing among data linkers and users.</w:t>
      </w:r>
    </w:p>
    <w:p w14:paraId="30F74FD1" w14:textId="77777777" w:rsidR="00333D7D" w:rsidRPr="00993333" w:rsidRDefault="00333D7D" w:rsidP="007F2ADB">
      <w:pPr>
        <w:rPr>
          <w:b/>
          <w:bCs/>
        </w:rPr>
      </w:pPr>
      <w:r w:rsidRPr="00993333">
        <w:rPr>
          <w:b/>
          <w:bCs/>
        </w:rPr>
        <w:t>Federated service opportunities</w:t>
      </w:r>
    </w:p>
    <w:p w14:paraId="7A6A0B19" w14:textId="6DC691F0" w:rsidR="00EB0729" w:rsidRPr="00993333" w:rsidRDefault="00EB0729" w:rsidP="004D7C63">
      <w:r w:rsidRPr="00993333">
        <w:rPr>
          <w:i/>
          <w:iCs/>
        </w:rPr>
        <w:t>A shared federated infrastructure or environment</w:t>
      </w:r>
      <w:r w:rsidR="008169E1" w:rsidRPr="00993333">
        <w:t xml:space="preserve"> </w:t>
      </w:r>
      <w:r w:rsidR="003B14B2" w:rsidRPr="00993333">
        <w:t>was suggested, where shared matching service</w:t>
      </w:r>
      <w:r w:rsidR="00CD7C33" w:rsidRPr="00993333">
        <w:t>s operate. Technolog</w:t>
      </w:r>
      <w:r w:rsidR="00AD231C">
        <w:t>ies</w:t>
      </w:r>
      <w:r w:rsidR="00CD7C33" w:rsidRPr="00993333">
        <w:t xml:space="preserve"> like the ‘</w:t>
      </w:r>
      <w:hyperlink r:id="rId21" w:history="1">
        <w:r w:rsidR="00874FF3" w:rsidRPr="00993333">
          <w:rPr>
            <w:rStyle w:val="Hyperlink"/>
          </w:rPr>
          <w:t>pop-up Trusted Research Environment (TRE)</w:t>
        </w:r>
      </w:hyperlink>
      <w:r w:rsidR="00CD7C33" w:rsidRPr="00993333">
        <w:t>’ (TELEPORT)</w:t>
      </w:r>
      <w:r w:rsidR="001E01B8" w:rsidRPr="00993333">
        <w:t xml:space="preserve"> could be a solution for this avenue.</w:t>
      </w:r>
      <w:r w:rsidR="004D7C63" w:rsidRPr="00993333">
        <w:t xml:space="preserve"> </w:t>
      </w:r>
      <w:r w:rsidRPr="00993333">
        <w:t xml:space="preserve">The group discussed </w:t>
      </w:r>
      <w:r w:rsidR="004D7C63" w:rsidRPr="00993333">
        <w:t xml:space="preserve">whether </w:t>
      </w:r>
      <w:r w:rsidRPr="00993333">
        <w:t xml:space="preserve">an entity that indexing parties all have access to </w:t>
      </w:r>
      <w:r w:rsidR="004D7C63" w:rsidRPr="00993333">
        <w:t xml:space="preserve">is </w:t>
      </w:r>
      <w:r w:rsidRPr="00993333">
        <w:t>more palatable in terms of data ownership and sovereignty</w:t>
      </w:r>
      <w:r w:rsidR="009D709E">
        <w:t>.</w:t>
      </w:r>
      <w:r w:rsidRPr="00993333">
        <w:t xml:space="preserve"> This option would provide </w:t>
      </w:r>
      <w:r w:rsidR="00CD73C1" w:rsidRPr="00993333">
        <w:t xml:space="preserve">the opportunity for </w:t>
      </w:r>
      <w:r w:rsidRPr="00993333">
        <w:t>a singular policy and security which may be favourable but raises further questions</w:t>
      </w:r>
      <w:r w:rsidR="009D709E">
        <w:t xml:space="preserve"> as follows</w:t>
      </w:r>
      <w:r w:rsidRPr="00993333">
        <w:t>:</w:t>
      </w:r>
    </w:p>
    <w:p w14:paraId="5138C40E" w14:textId="61549937" w:rsidR="00EB0729" w:rsidRPr="00993333" w:rsidRDefault="00EB0729" w:rsidP="00EB0729">
      <w:pPr>
        <w:pStyle w:val="ListParagraph"/>
        <w:numPr>
          <w:ilvl w:val="0"/>
          <w:numId w:val="19"/>
        </w:numPr>
      </w:pPr>
      <w:r w:rsidRPr="00993333">
        <w:lastRenderedPageBreak/>
        <w:t xml:space="preserve">Who is responsible for it? </w:t>
      </w:r>
    </w:p>
    <w:p w14:paraId="13A5F354" w14:textId="77777777" w:rsidR="00315308" w:rsidRPr="00993333" w:rsidRDefault="00EB0729" w:rsidP="00EB0729">
      <w:pPr>
        <w:pStyle w:val="ListParagraph"/>
        <w:numPr>
          <w:ilvl w:val="0"/>
          <w:numId w:val="19"/>
        </w:numPr>
      </w:pPr>
      <w:r w:rsidRPr="00993333">
        <w:t>Is it collaboratively owned</w:t>
      </w:r>
      <w:r w:rsidR="00CD73C1" w:rsidRPr="00993333">
        <w:t xml:space="preserve"> through j</w:t>
      </w:r>
      <w:r w:rsidRPr="00993333">
        <w:t xml:space="preserve">oint data </w:t>
      </w:r>
      <w:r w:rsidR="00CD73C1" w:rsidRPr="00993333">
        <w:t>ownership</w:t>
      </w:r>
      <w:r w:rsidRPr="00993333">
        <w:t>?</w:t>
      </w:r>
      <w:r w:rsidR="00315308" w:rsidRPr="00993333">
        <w:t xml:space="preserve"> </w:t>
      </w:r>
    </w:p>
    <w:p w14:paraId="09C61E3D" w14:textId="1276C0DC" w:rsidR="00EB0729" w:rsidRPr="00993333" w:rsidRDefault="00573510" w:rsidP="00EB0729">
      <w:pPr>
        <w:pStyle w:val="ListParagraph"/>
        <w:numPr>
          <w:ilvl w:val="0"/>
          <w:numId w:val="19"/>
        </w:numPr>
      </w:pPr>
      <w:r>
        <w:t>Is</w:t>
      </w:r>
      <w:r w:rsidR="008427BB" w:rsidRPr="00993333">
        <w:t xml:space="preserve"> each data </w:t>
      </w:r>
      <w:r w:rsidR="009D6E40">
        <w:t>owner</w:t>
      </w:r>
      <w:r w:rsidR="009D6E40" w:rsidRPr="00993333">
        <w:t xml:space="preserve"> </w:t>
      </w:r>
      <w:r w:rsidR="008427BB" w:rsidRPr="00993333">
        <w:t xml:space="preserve">responsible for </w:t>
      </w:r>
      <w:r w:rsidR="00315308" w:rsidRPr="00993333">
        <w:t xml:space="preserve">their </w:t>
      </w:r>
      <w:r w:rsidR="00EB0729" w:rsidRPr="00993333">
        <w:t xml:space="preserve">data </w:t>
      </w:r>
      <w:r w:rsidR="00315308" w:rsidRPr="00993333">
        <w:t xml:space="preserve">that is </w:t>
      </w:r>
      <w:r w:rsidR="00EB0729" w:rsidRPr="00993333">
        <w:t xml:space="preserve">moved to the environment? </w:t>
      </w:r>
    </w:p>
    <w:p w14:paraId="1AA0C5F7" w14:textId="22E4BBB8" w:rsidR="00315308" w:rsidRPr="00993333" w:rsidRDefault="00315308" w:rsidP="00EB0729">
      <w:r w:rsidRPr="00993333">
        <w:t>The answer</w:t>
      </w:r>
      <w:r w:rsidR="002B35EF">
        <w:t>s</w:t>
      </w:r>
      <w:r w:rsidRPr="00993333">
        <w:t xml:space="preserve"> to these questions </w:t>
      </w:r>
      <w:r w:rsidR="002B35EF">
        <w:t>are</w:t>
      </w:r>
      <w:r w:rsidRPr="00993333">
        <w:t xml:space="preserve"> </w:t>
      </w:r>
      <w:r w:rsidR="002B35EF" w:rsidRPr="00993333">
        <w:t>crucial</w:t>
      </w:r>
      <w:r w:rsidRPr="00993333">
        <w:t xml:space="preserve"> as accountability </w:t>
      </w:r>
      <w:r w:rsidR="00A66DD1" w:rsidRPr="00993333">
        <w:t xml:space="preserve">must be established </w:t>
      </w:r>
      <w:r w:rsidRPr="00993333">
        <w:t xml:space="preserve">to provide governance advice. </w:t>
      </w:r>
    </w:p>
    <w:p w14:paraId="1082B2C6" w14:textId="10673E0D" w:rsidR="00EB0729" w:rsidRPr="00993333" w:rsidRDefault="00EB0729" w:rsidP="00EB0729">
      <w:r w:rsidRPr="00993333">
        <w:t xml:space="preserve">The group explored the feasibility of federated linkage environments, where each nation retains its own index and uses lookup tables for cross-referencing, as an alternative to creating a centralised UK-wide index. This approach was seen as preserving data ownership and quality while enabling cross-nation research. Attendees examined the implications of exposing indexes via </w:t>
      </w:r>
      <w:r w:rsidR="000D1465" w:rsidRPr="00993333">
        <w:rPr>
          <w:i/>
          <w:iCs/>
        </w:rPr>
        <w:t>Application Programming Interfaces (</w:t>
      </w:r>
      <w:r w:rsidRPr="00993333">
        <w:rPr>
          <w:i/>
          <w:iCs/>
        </w:rPr>
        <w:t>APIs</w:t>
      </w:r>
      <w:r w:rsidR="000D1465" w:rsidRPr="00993333">
        <w:rPr>
          <w:i/>
          <w:iCs/>
        </w:rPr>
        <w:t>)</w:t>
      </w:r>
      <w:r w:rsidRPr="00993333">
        <w:t xml:space="preserve"> for external use, noting the need to define boundaries between </w:t>
      </w:r>
      <w:r w:rsidR="00CB093F">
        <w:t>statistical and non-statistical</w:t>
      </w:r>
      <w:r w:rsidR="00B7163E">
        <w:t xml:space="preserve"> use</w:t>
      </w:r>
      <w:r w:rsidR="000520FD">
        <w:rPr>
          <w:rStyle w:val="FootnoteReference"/>
        </w:rPr>
        <w:footnoteReference w:id="2"/>
      </w:r>
      <w:r w:rsidRPr="00993333">
        <w:t>, and to carefully manage access and usage rights.</w:t>
      </w:r>
    </w:p>
    <w:p w14:paraId="0837CEB6" w14:textId="5084E9C9" w:rsidR="00EB0729" w:rsidRPr="00993333" w:rsidRDefault="004D023D" w:rsidP="00EB0729">
      <w:r>
        <w:t>Discussion related to t</w:t>
      </w:r>
      <w:r w:rsidR="00EB0729" w:rsidRPr="00993333">
        <w:t xml:space="preserve">he remit of </w:t>
      </w:r>
      <w:r w:rsidR="00D83540" w:rsidRPr="00993333">
        <w:t>a</w:t>
      </w:r>
      <w:r w:rsidR="00EB0729" w:rsidRPr="00993333">
        <w:t xml:space="preserve"> federated environment</w:t>
      </w:r>
      <w:r>
        <w:t xml:space="preserve"> </w:t>
      </w:r>
      <w:r w:rsidR="00F95FB1">
        <w:t>and the</w:t>
      </w:r>
      <w:r w:rsidR="00A0523C">
        <w:t xml:space="preserve"> key considerations</w:t>
      </w:r>
      <w:r w:rsidR="00EB0729" w:rsidRPr="00993333">
        <w:t xml:space="preserve"> and </w:t>
      </w:r>
      <w:r w:rsidR="00A66544">
        <w:t xml:space="preserve">outstanding </w:t>
      </w:r>
      <w:r w:rsidR="00EB0729" w:rsidRPr="00993333">
        <w:t>questions</w:t>
      </w:r>
      <w:r w:rsidR="00F95FB1">
        <w:t xml:space="preserve"> covered:</w:t>
      </w:r>
    </w:p>
    <w:p w14:paraId="6001DA62" w14:textId="2294A490" w:rsidR="00EB0729" w:rsidRDefault="00EB0729" w:rsidP="00EB0729">
      <w:pPr>
        <w:pStyle w:val="ListParagraph"/>
        <w:numPr>
          <w:ilvl w:val="0"/>
          <w:numId w:val="20"/>
        </w:numPr>
      </w:pPr>
      <w:r w:rsidRPr="00993333">
        <w:t xml:space="preserve">Safeguards </w:t>
      </w:r>
      <w:r w:rsidR="00F95FB1">
        <w:t>being</w:t>
      </w:r>
      <w:r w:rsidR="00F95FB1" w:rsidRPr="00993333">
        <w:t xml:space="preserve"> </w:t>
      </w:r>
      <w:r w:rsidRPr="00993333">
        <w:t xml:space="preserve">needed </w:t>
      </w:r>
      <w:r w:rsidR="00AD5A4F">
        <w:t xml:space="preserve">to protect </w:t>
      </w:r>
      <w:r w:rsidR="009F69B6" w:rsidRPr="009F69B6">
        <w:t>agai</w:t>
      </w:r>
      <w:r w:rsidR="00AD5A4F">
        <w:t>n</w:t>
      </w:r>
      <w:r w:rsidR="009F69B6" w:rsidRPr="009F69B6">
        <w:t xml:space="preserve">st data duplication or </w:t>
      </w:r>
      <w:r w:rsidR="00AD5A4F" w:rsidRPr="009F69B6">
        <w:t>transferring</w:t>
      </w:r>
      <w:r w:rsidR="009F69B6" w:rsidRPr="009F69B6">
        <w:t xml:space="preserve"> </w:t>
      </w:r>
      <w:r w:rsidR="00AD5A4F" w:rsidRPr="009F69B6">
        <w:t>unnecessary</w:t>
      </w:r>
      <w:r w:rsidR="009F69B6" w:rsidRPr="009F69B6">
        <w:t xml:space="preserve"> levels of PII</w:t>
      </w:r>
      <w:r w:rsidR="009F69B6" w:rsidRPr="009F69B6" w:rsidDel="009F69B6">
        <w:t xml:space="preserve"> </w:t>
      </w:r>
    </w:p>
    <w:p w14:paraId="1A291292" w14:textId="32E9FFE2" w:rsidR="00205C93" w:rsidRPr="00993333" w:rsidRDefault="00205C93" w:rsidP="00EB0729">
      <w:pPr>
        <w:pStyle w:val="ListParagraph"/>
        <w:numPr>
          <w:ilvl w:val="0"/>
          <w:numId w:val="20"/>
        </w:numPr>
      </w:pPr>
      <w:r>
        <w:t xml:space="preserve">To mitigate risk that comes with the movement of sensitive data </w:t>
      </w:r>
      <w:r w:rsidRPr="00993333">
        <w:t>Bloom filters could be used to avoid clear</w:t>
      </w:r>
      <w:r>
        <w:t>-</w:t>
      </w:r>
      <w:r w:rsidRPr="00993333">
        <w:t>text PII being sent one way</w:t>
      </w:r>
    </w:p>
    <w:p w14:paraId="4223C4C5" w14:textId="61C071BD" w:rsidR="00EB0729" w:rsidRPr="00993333" w:rsidRDefault="00EB0729" w:rsidP="00EB0729">
      <w:pPr>
        <w:pStyle w:val="ListParagraph"/>
        <w:numPr>
          <w:ilvl w:val="0"/>
          <w:numId w:val="20"/>
        </w:numPr>
      </w:pPr>
      <w:r w:rsidRPr="00993333">
        <w:t>A single set of policies</w:t>
      </w:r>
      <w:r w:rsidR="00D83540" w:rsidRPr="00993333">
        <w:t xml:space="preserve"> is required</w:t>
      </w:r>
    </w:p>
    <w:p w14:paraId="71408F95" w14:textId="518C3108" w:rsidR="00EB0729" w:rsidRPr="00993333" w:rsidRDefault="00EB0729" w:rsidP="00EB0729">
      <w:pPr>
        <w:pStyle w:val="ListParagraph"/>
        <w:numPr>
          <w:ilvl w:val="0"/>
          <w:numId w:val="20"/>
        </w:numPr>
      </w:pPr>
      <w:r w:rsidRPr="00993333">
        <w:t xml:space="preserve">Scoping </w:t>
      </w:r>
      <w:r w:rsidR="00D83540" w:rsidRPr="00993333">
        <w:t xml:space="preserve">work is needed </w:t>
      </w:r>
      <w:r w:rsidR="00595DA7" w:rsidRPr="00993333">
        <w:t>to establish things such as</w:t>
      </w:r>
      <w:r w:rsidRPr="00993333">
        <w:t xml:space="preserve"> </w:t>
      </w:r>
      <w:r w:rsidR="00F95FB1">
        <w:t>whether</w:t>
      </w:r>
      <w:r w:rsidR="00F95FB1" w:rsidRPr="00993333">
        <w:t xml:space="preserve"> </w:t>
      </w:r>
      <w:r w:rsidRPr="00993333">
        <w:t>it</w:t>
      </w:r>
      <w:r w:rsidR="00595DA7" w:rsidRPr="00993333">
        <w:t xml:space="preserve"> </w:t>
      </w:r>
      <w:r w:rsidR="00F95FB1">
        <w:t xml:space="preserve">is </w:t>
      </w:r>
      <w:r w:rsidR="00595DA7" w:rsidRPr="00993333">
        <w:t>a</w:t>
      </w:r>
      <w:r w:rsidRPr="00993333">
        <w:t xml:space="preserve"> temporary or permanent</w:t>
      </w:r>
      <w:r w:rsidR="00595DA7" w:rsidRPr="00993333">
        <w:t xml:space="preserve"> environment</w:t>
      </w:r>
    </w:p>
    <w:p w14:paraId="1924477C" w14:textId="1AFAC9AF" w:rsidR="00595DA7" w:rsidRPr="00993333" w:rsidRDefault="00F95FB1" w:rsidP="00595DA7">
      <w:pPr>
        <w:pStyle w:val="ListParagraph"/>
        <w:numPr>
          <w:ilvl w:val="0"/>
          <w:numId w:val="20"/>
        </w:numPr>
      </w:pPr>
      <w:r>
        <w:t>Whether</w:t>
      </w:r>
      <w:r w:rsidRPr="00993333">
        <w:t xml:space="preserve"> </w:t>
      </w:r>
      <w:r w:rsidR="00595DA7" w:rsidRPr="00993333">
        <w:t xml:space="preserve">it </w:t>
      </w:r>
      <w:r>
        <w:t xml:space="preserve">will </w:t>
      </w:r>
      <w:r w:rsidR="00595DA7" w:rsidRPr="00993333">
        <w:t>facilitate p</w:t>
      </w:r>
      <w:r w:rsidR="00EB0729" w:rsidRPr="00993333">
        <w:t>oint-to-point linkage or indexes</w:t>
      </w:r>
    </w:p>
    <w:p w14:paraId="54D1350C" w14:textId="0BA7EEA8" w:rsidR="00EB0729" w:rsidRPr="00993333" w:rsidRDefault="00FF40CD" w:rsidP="00595DA7">
      <w:pPr>
        <w:pStyle w:val="ListParagraph"/>
        <w:numPr>
          <w:ilvl w:val="0"/>
          <w:numId w:val="20"/>
        </w:numPr>
      </w:pPr>
      <w:r>
        <w:t xml:space="preserve">If </w:t>
      </w:r>
      <w:r w:rsidR="00595DA7" w:rsidRPr="00993333">
        <w:t>indexes</w:t>
      </w:r>
      <w:r w:rsidR="00272836" w:rsidRPr="00993333">
        <w:t xml:space="preserve"> and/or lookup tables</w:t>
      </w:r>
      <w:r w:rsidR="00595DA7" w:rsidRPr="00993333">
        <w:t xml:space="preserve"> live </w:t>
      </w:r>
      <w:r>
        <w:t>in the shared environment</w:t>
      </w:r>
    </w:p>
    <w:p w14:paraId="0E9700D4" w14:textId="4BDD7D73" w:rsidR="00EB0729" w:rsidRPr="00993333" w:rsidRDefault="00EB0729" w:rsidP="00EB0729">
      <w:pPr>
        <w:pStyle w:val="ListParagraph"/>
        <w:numPr>
          <w:ilvl w:val="0"/>
          <w:numId w:val="20"/>
        </w:numPr>
      </w:pPr>
      <w:r w:rsidRPr="00993333">
        <w:t>What it look</w:t>
      </w:r>
      <w:r w:rsidR="00FF40CD">
        <w:t>s</w:t>
      </w:r>
      <w:r w:rsidRPr="00993333">
        <w:t xml:space="preserve"> like to use the RDMF externally</w:t>
      </w:r>
    </w:p>
    <w:p w14:paraId="05F950AE" w14:textId="4452113A" w:rsidR="00EB0729" w:rsidRPr="00993333" w:rsidRDefault="00272836" w:rsidP="00EB0729">
      <w:pPr>
        <w:pStyle w:val="ListParagraph"/>
        <w:numPr>
          <w:ilvl w:val="0"/>
          <w:numId w:val="20"/>
        </w:numPr>
      </w:pPr>
      <w:r w:rsidRPr="00993333">
        <w:t>I</w:t>
      </w:r>
      <w:r w:rsidR="00FF40CD">
        <w:t>f</w:t>
      </w:r>
      <w:r w:rsidRPr="00993333">
        <w:t xml:space="preserve"> a</w:t>
      </w:r>
      <w:r w:rsidR="00EB0729" w:rsidRPr="00993333">
        <w:t xml:space="preserve"> shared federated environment </w:t>
      </w:r>
      <w:r w:rsidR="00FF40CD">
        <w:t xml:space="preserve">is </w:t>
      </w:r>
      <w:r w:rsidRPr="00993333">
        <w:t xml:space="preserve">used </w:t>
      </w:r>
      <w:r w:rsidR="00EB0729" w:rsidRPr="00993333">
        <w:t>to check</w:t>
      </w:r>
      <w:r w:rsidR="00FF40CD">
        <w:t xml:space="preserve"> the</w:t>
      </w:r>
      <w:r w:rsidR="00EB0729" w:rsidRPr="00993333">
        <w:t xml:space="preserve"> feasibility of cross-nation linked project</w:t>
      </w:r>
      <w:r w:rsidRPr="00993333">
        <w:t>s</w:t>
      </w:r>
    </w:p>
    <w:p w14:paraId="65089CF5" w14:textId="657357AB" w:rsidR="00595DA7" w:rsidRPr="00993333" w:rsidRDefault="00595DA7" w:rsidP="00272836">
      <w:pPr>
        <w:pStyle w:val="ListParagraph"/>
        <w:numPr>
          <w:ilvl w:val="0"/>
          <w:numId w:val="20"/>
        </w:numPr>
      </w:pPr>
      <w:r w:rsidRPr="00993333">
        <w:t>Does this</w:t>
      </w:r>
      <w:r w:rsidR="00083D62">
        <w:t xml:space="preserve"> progress to</w:t>
      </w:r>
      <w:r w:rsidRPr="00993333">
        <w:t xml:space="preserve"> become an </w:t>
      </w:r>
      <w:r w:rsidRPr="0057358F">
        <w:t>API</w:t>
      </w:r>
      <w:r w:rsidRPr="00993333">
        <w:t>?</w:t>
      </w:r>
    </w:p>
    <w:p w14:paraId="15DB5891" w14:textId="60F475AF" w:rsidR="008169E1" w:rsidRPr="00993333" w:rsidRDefault="008169E1" w:rsidP="008169E1">
      <w:r w:rsidRPr="00993333">
        <w:t>In future, ONS aspire</w:t>
      </w:r>
      <w:r w:rsidR="0015073F">
        <w:t>s</w:t>
      </w:r>
      <w:r w:rsidRPr="00993333">
        <w:t xml:space="preserve"> for RDMF indexing to be done via an </w:t>
      </w:r>
      <w:r w:rsidRPr="0057358F">
        <w:t>API</w:t>
      </w:r>
      <w:r w:rsidRPr="00993333">
        <w:t>, which would enable external use of the indexes</w:t>
      </w:r>
      <w:r w:rsidR="00083D62">
        <w:t>. T</w:t>
      </w:r>
      <w:r w:rsidRPr="00993333">
        <w:t>his could be a solution for a federated approach to indexing across nations. ONS are moving to Google Cloud Platform (GCP) to facilitate external use</w:t>
      </w:r>
      <w:r w:rsidR="00462DF5">
        <w:t>,</w:t>
      </w:r>
      <w:r w:rsidRPr="00993333">
        <w:t xml:space="preserve"> but</w:t>
      </w:r>
      <w:r w:rsidR="00FD05F9">
        <w:t xml:space="preserve"> legislation does not permit </w:t>
      </w:r>
      <w:r w:rsidR="00462DF5">
        <w:t xml:space="preserve">non-statistical </w:t>
      </w:r>
      <w:r w:rsidR="00FD05F9">
        <w:t>purposes</w:t>
      </w:r>
      <w:r w:rsidR="00BF064F">
        <w:t xml:space="preserve"> as this is </w:t>
      </w:r>
      <w:r w:rsidR="00BF064F" w:rsidRPr="00BF064F">
        <w:t>outside ONS statutory functions</w:t>
      </w:r>
      <w:r w:rsidR="00647B2B">
        <w:t>.</w:t>
      </w:r>
      <w:r w:rsidR="00FD05F9">
        <w:t xml:space="preserve"> </w:t>
      </w:r>
      <w:r w:rsidR="00647B2B">
        <w:t>U</w:t>
      </w:r>
      <w:r w:rsidR="00FD05F9">
        <w:t>nless this changes</w:t>
      </w:r>
      <w:r w:rsidR="00647B2B">
        <w:t>, the RDMF will only be utilised in this way for statistical use</w:t>
      </w:r>
      <w:r w:rsidRPr="00993333">
        <w:t>. This</w:t>
      </w:r>
      <w:r w:rsidR="00647B2B">
        <w:t xml:space="preserve"> API</w:t>
      </w:r>
      <w:r w:rsidRPr="00993333">
        <w:t xml:space="preserve"> will be different from an API required for a federated </w:t>
      </w:r>
      <w:r w:rsidR="00770E28" w:rsidRPr="00993333">
        <w:t>service but provides a premise</w:t>
      </w:r>
      <w:r w:rsidRPr="00993333">
        <w:t xml:space="preserve">. </w:t>
      </w:r>
      <w:proofErr w:type="spellStart"/>
      <w:r w:rsidR="00647B2B" w:rsidRPr="00993333">
        <w:t>SeRP</w:t>
      </w:r>
      <w:proofErr w:type="spellEnd"/>
      <w:r w:rsidR="00647B2B" w:rsidRPr="00993333">
        <w:t xml:space="preserve"> have developed an API for </w:t>
      </w:r>
      <w:proofErr w:type="spellStart"/>
      <w:r w:rsidR="00647B2B" w:rsidRPr="00993333">
        <w:t>Splink</w:t>
      </w:r>
      <w:proofErr w:type="spellEnd"/>
      <w:r w:rsidR="00647B2B" w:rsidRPr="00993333">
        <w:t xml:space="preserve"> that they run internally on their linkage engine</w:t>
      </w:r>
      <w:r w:rsidR="00647B2B">
        <w:t>,</w:t>
      </w:r>
      <w:r w:rsidR="00647B2B" w:rsidRPr="00993333">
        <w:t xml:space="preserve"> which gives another example for the development of an API for federated working. </w:t>
      </w:r>
      <w:r w:rsidRPr="00993333">
        <w:t xml:space="preserve">Work is required to ascertain how an API can be established across the UK nations and what this would look like. For example, the index lives somewhere </w:t>
      </w:r>
      <w:r w:rsidR="00EB3C69">
        <w:t xml:space="preserve">outside </w:t>
      </w:r>
      <w:r w:rsidR="00060EA6">
        <w:t>a services own environment</w:t>
      </w:r>
      <w:r w:rsidR="00EB3C69" w:rsidRPr="00993333">
        <w:t xml:space="preserve"> </w:t>
      </w:r>
      <w:r w:rsidRPr="00993333">
        <w:t xml:space="preserve">but can be called by </w:t>
      </w:r>
      <w:r w:rsidRPr="00993333">
        <w:lastRenderedPageBreak/>
        <w:t xml:space="preserve">certain services. </w:t>
      </w:r>
      <w:r w:rsidR="00393EE1" w:rsidRPr="00993333" w:rsidDel="00205C93">
        <w:t>It was suggested that t</w:t>
      </w:r>
      <w:r w:rsidRPr="00993333" w:rsidDel="00205C93">
        <w:t xml:space="preserve">he Splink framework could be used as the basis for alignment. </w:t>
      </w:r>
    </w:p>
    <w:p w14:paraId="37868A6B" w14:textId="1A5906F6" w:rsidR="000D1465" w:rsidRPr="00993333" w:rsidRDefault="000D1465" w:rsidP="000D1465">
      <w:pPr>
        <w:pStyle w:val="Heading4"/>
      </w:pPr>
      <w:r w:rsidRPr="00993333">
        <w:t>Consent, legal requirements and project approvals</w:t>
      </w:r>
    </w:p>
    <w:p w14:paraId="1F917122" w14:textId="0151B0DA" w:rsidR="00D239B0" w:rsidRPr="00993333" w:rsidRDefault="00480B9F" w:rsidP="000D1465">
      <w:pPr>
        <w:rPr>
          <w:b/>
          <w:bCs/>
        </w:rPr>
      </w:pPr>
      <w:r w:rsidRPr="00993333">
        <w:rPr>
          <w:b/>
          <w:bCs/>
        </w:rPr>
        <w:t xml:space="preserve">Legal challenges </w:t>
      </w:r>
      <w:r w:rsidR="00986CBB" w:rsidRPr="00993333">
        <w:rPr>
          <w:b/>
          <w:bCs/>
        </w:rPr>
        <w:t xml:space="preserve">to </w:t>
      </w:r>
      <w:r w:rsidRPr="00993333">
        <w:rPr>
          <w:b/>
          <w:bCs/>
        </w:rPr>
        <w:t>d</w:t>
      </w:r>
      <w:r w:rsidR="00D239B0" w:rsidRPr="00993333">
        <w:rPr>
          <w:b/>
          <w:bCs/>
        </w:rPr>
        <w:t xml:space="preserve">ata </w:t>
      </w:r>
      <w:r w:rsidRPr="00993333">
        <w:rPr>
          <w:b/>
          <w:bCs/>
        </w:rPr>
        <w:t>s</w:t>
      </w:r>
      <w:r w:rsidR="00D239B0" w:rsidRPr="00993333">
        <w:rPr>
          <w:b/>
          <w:bCs/>
        </w:rPr>
        <w:t>haring</w:t>
      </w:r>
      <w:r w:rsidR="00E51914" w:rsidRPr="00993333">
        <w:rPr>
          <w:b/>
          <w:bCs/>
        </w:rPr>
        <w:t xml:space="preserve"> and consent complexities</w:t>
      </w:r>
    </w:p>
    <w:p w14:paraId="570C84A4" w14:textId="272CF586" w:rsidR="00122C2B" w:rsidRPr="00993333" w:rsidRDefault="007108BC" w:rsidP="00DB316D">
      <w:r w:rsidRPr="00993333">
        <w:t>Attendees discussed the d</w:t>
      </w:r>
      <w:r w:rsidR="00BF1438" w:rsidRPr="00993333">
        <w:t>ifferent applications and systems</w:t>
      </w:r>
      <w:r w:rsidRPr="00993333">
        <w:t xml:space="preserve"> in place across the UK</w:t>
      </w:r>
      <w:r w:rsidR="008A09E2" w:rsidRPr="00993333">
        <w:t xml:space="preserve">, </w:t>
      </w:r>
      <w:r w:rsidRPr="00993333">
        <w:t xml:space="preserve">and that </w:t>
      </w:r>
      <w:r w:rsidR="008A09E2" w:rsidRPr="00993333">
        <w:t xml:space="preserve">consent is different across nations. </w:t>
      </w:r>
      <w:r w:rsidRPr="00993333">
        <w:t>The example</w:t>
      </w:r>
      <w:r w:rsidR="00AB6464" w:rsidRPr="00993333">
        <w:t xml:space="preserve"> was given</w:t>
      </w:r>
      <w:r w:rsidRPr="00993333">
        <w:t xml:space="preserve"> of </w:t>
      </w:r>
      <w:hyperlink r:id="rId22" w:history="1">
        <w:r w:rsidR="008A09E2" w:rsidRPr="00993333">
          <w:rPr>
            <w:rStyle w:val="Hyperlink"/>
          </w:rPr>
          <w:t>Section 251</w:t>
        </w:r>
      </w:hyperlink>
      <w:r w:rsidR="008A09E2" w:rsidRPr="00993333">
        <w:t xml:space="preserve"> </w:t>
      </w:r>
      <w:r w:rsidRPr="00993333">
        <w:t>of</w:t>
      </w:r>
      <w:r w:rsidR="00AB6464" w:rsidRPr="00993333">
        <w:t xml:space="preserve"> the National Health Service Act 2006</w:t>
      </w:r>
      <w:r w:rsidRPr="00993333">
        <w:t xml:space="preserve"> </w:t>
      </w:r>
      <w:r w:rsidR="00AB6464" w:rsidRPr="00993333">
        <w:t>applying only to England and Wales</w:t>
      </w:r>
      <w:r w:rsidR="00D5030D" w:rsidRPr="00993333">
        <w:t xml:space="preserve">. </w:t>
      </w:r>
      <w:r w:rsidR="00B033FD" w:rsidRPr="00993333">
        <w:t>Additionally, c</w:t>
      </w:r>
      <w:r w:rsidR="00D5030D" w:rsidRPr="00993333">
        <w:t>onsent changes over time</w:t>
      </w:r>
      <w:r w:rsidR="00B033FD" w:rsidRPr="00993333">
        <w:t xml:space="preserve"> and understanding of consent is not the same across the board</w:t>
      </w:r>
      <w:r w:rsidR="00D5030D" w:rsidRPr="00993333">
        <w:t xml:space="preserve">. </w:t>
      </w:r>
      <w:r w:rsidR="00B033FD" w:rsidRPr="00993333">
        <w:t>Furthermore, p</w:t>
      </w:r>
      <w:r w:rsidR="00F20710" w:rsidRPr="00993333">
        <w:t>opulation expectations are different in all nations</w:t>
      </w:r>
      <w:r w:rsidR="00B033FD" w:rsidRPr="00993333">
        <w:t xml:space="preserve"> and establishing h</w:t>
      </w:r>
      <w:r w:rsidR="001C19FA" w:rsidRPr="00993333">
        <w:t>ow to overcome this</w:t>
      </w:r>
      <w:r w:rsidR="00F20710" w:rsidRPr="00993333">
        <w:t xml:space="preserve"> is a challenge</w:t>
      </w:r>
      <w:r w:rsidR="001C19FA" w:rsidRPr="00993333">
        <w:t xml:space="preserve">. </w:t>
      </w:r>
      <w:r w:rsidR="0018420F" w:rsidRPr="00993333">
        <w:t>Attendees also discussed the lac</w:t>
      </w:r>
      <w:r w:rsidR="001C19FA" w:rsidRPr="00993333">
        <w:t xml:space="preserve">k of </w:t>
      </w:r>
      <w:r w:rsidR="00B247CF">
        <w:t xml:space="preserve">public </w:t>
      </w:r>
      <w:r w:rsidR="001C19FA" w:rsidRPr="00993333">
        <w:t xml:space="preserve">trust in </w:t>
      </w:r>
      <w:r w:rsidR="00AB01C0" w:rsidRPr="00993333">
        <w:t xml:space="preserve">government, </w:t>
      </w:r>
      <w:r w:rsidR="0018420F" w:rsidRPr="00993333">
        <w:t>and the</w:t>
      </w:r>
      <w:r w:rsidR="001A68A6" w:rsidRPr="00993333">
        <w:t xml:space="preserve"> public </w:t>
      </w:r>
      <w:r w:rsidR="0018420F" w:rsidRPr="00993333">
        <w:t xml:space="preserve">not fully </w:t>
      </w:r>
      <w:r w:rsidR="001A68A6" w:rsidRPr="00993333">
        <w:t>understand</w:t>
      </w:r>
      <w:r w:rsidR="00F5754D">
        <w:t>ing</w:t>
      </w:r>
      <w:r w:rsidR="001A68A6" w:rsidRPr="00993333">
        <w:t xml:space="preserve"> what </w:t>
      </w:r>
      <w:r w:rsidR="00AB01C0" w:rsidRPr="00993333">
        <w:t>happens in the data research ecosystem</w:t>
      </w:r>
      <w:r w:rsidR="001A68A6" w:rsidRPr="00993333">
        <w:t>.</w:t>
      </w:r>
      <w:r w:rsidR="00DB316D" w:rsidRPr="00993333">
        <w:t xml:space="preserve"> Survey data participation is declining and consent not being needed is also a challenge. Media stories of successful research outcomes are removed from the data sharing and linkage efforts behind them, so people don’t necessarily make the connection. </w:t>
      </w:r>
      <w:r w:rsidR="00B247CF">
        <w:t xml:space="preserve">Experience from participants evidenced that </w:t>
      </w:r>
      <w:r w:rsidR="0090363C">
        <w:t>the public</w:t>
      </w:r>
      <w:r w:rsidR="00DB316D" w:rsidRPr="00993333">
        <w:t xml:space="preserve"> do expect data sharing, particularly for service improvement. Attendees agreed a communications effort is required.</w:t>
      </w:r>
    </w:p>
    <w:p w14:paraId="3A306CFD" w14:textId="6414991B" w:rsidR="002E550A" w:rsidRPr="00993333" w:rsidRDefault="00DB316D" w:rsidP="00DB316D">
      <w:r w:rsidRPr="00993333">
        <w:t>There are i</w:t>
      </w:r>
      <w:r w:rsidR="007108BC" w:rsidRPr="00993333">
        <w:t>ssue</w:t>
      </w:r>
      <w:r w:rsidRPr="00993333">
        <w:t>s around</w:t>
      </w:r>
      <w:r w:rsidR="007108BC" w:rsidRPr="00993333">
        <w:t xml:space="preserve"> what can be done with data that ONS have with regards to data sharing. They still need </w:t>
      </w:r>
      <w:r w:rsidR="0090363C">
        <w:t>agreement</w:t>
      </w:r>
      <w:r w:rsidR="007108BC" w:rsidRPr="00993333">
        <w:t xml:space="preserve"> from data owners and can’t be too broad in </w:t>
      </w:r>
      <w:r w:rsidRPr="00993333">
        <w:t xml:space="preserve">their legal </w:t>
      </w:r>
      <w:r w:rsidR="007108BC" w:rsidRPr="00993333">
        <w:t xml:space="preserve">agreements. </w:t>
      </w:r>
      <w:r w:rsidRPr="00993333">
        <w:t xml:space="preserve">Additionally, </w:t>
      </w:r>
      <w:r w:rsidR="004D0A1A" w:rsidRPr="00993333">
        <w:t>ONS have a wide range of data owners with different needs and trust</w:t>
      </w:r>
      <w:r w:rsidRPr="00993333">
        <w:t xml:space="preserve">, </w:t>
      </w:r>
      <w:r w:rsidR="00D968E0" w:rsidRPr="00993333">
        <w:t>including</w:t>
      </w:r>
      <w:r w:rsidRPr="00993333">
        <w:t xml:space="preserve"> l</w:t>
      </w:r>
      <w:r w:rsidR="002E550A" w:rsidRPr="00993333">
        <w:t xml:space="preserve">egal frameworks and agreements </w:t>
      </w:r>
      <w:r w:rsidR="00D968E0" w:rsidRPr="00993333">
        <w:t>in situations where they are</w:t>
      </w:r>
      <w:r w:rsidR="002E550A" w:rsidRPr="00993333">
        <w:t xml:space="preserve"> a data custodian for </w:t>
      </w:r>
      <w:r w:rsidR="001B3B11" w:rsidRPr="00993333">
        <w:t>others.</w:t>
      </w:r>
      <w:r w:rsidR="00170309" w:rsidRPr="00993333">
        <w:t xml:space="preserve"> There is one data owner for the Scottish population spine, and </w:t>
      </w:r>
      <w:r w:rsidR="00623314">
        <w:t xml:space="preserve">one </w:t>
      </w:r>
      <w:r w:rsidR="00170309" w:rsidRPr="00993333">
        <w:t>for the Welsh population spine. ONS has multiple</w:t>
      </w:r>
      <w:r w:rsidR="002B4EFA">
        <w:t xml:space="preserve"> and NISRA are </w:t>
      </w:r>
      <w:r w:rsidR="00F51DBB">
        <w:t>working to align with ONS</w:t>
      </w:r>
    </w:p>
    <w:p w14:paraId="32DC1E92" w14:textId="77777777" w:rsidR="000D1465" w:rsidRPr="00993333" w:rsidRDefault="000D1465" w:rsidP="000D1465">
      <w:pPr>
        <w:rPr>
          <w:b/>
          <w:bCs/>
        </w:rPr>
      </w:pPr>
      <w:r w:rsidRPr="00993333">
        <w:rPr>
          <w:b/>
          <w:bCs/>
        </w:rPr>
        <w:t>Differing approval pathways</w:t>
      </w:r>
    </w:p>
    <w:p w14:paraId="708CF2FA" w14:textId="63AC2018" w:rsidR="000D1465" w:rsidRPr="00993333" w:rsidRDefault="000D1465" w:rsidP="0045347B">
      <w:r w:rsidRPr="00993333">
        <w:t>Dependencies across approval</w:t>
      </w:r>
      <w:r w:rsidR="00D53E70">
        <w:t xml:space="preserve"> pathways</w:t>
      </w:r>
      <w:r w:rsidRPr="00993333">
        <w:t xml:space="preserve"> </w:t>
      </w:r>
      <w:r w:rsidR="007A5CC3" w:rsidRPr="00993333">
        <w:t>were discussed, for example</w:t>
      </w:r>
      <w:r w:rsidRPr="00993333">
        <w:t xml:space="preserve"> the Connect 4 project</w:t>
      </w:r>
      <w:r w:rsidR="007A5CC3" w:rsidRPr="00993333">
        <w:t>’s</w:t>
      </w:r>
      <w:r w:rsidRPr="00993333">
        <w:t xml:space="preserve"> trial use case</w:t>
      </w:r>
      <w:r w:rsidR="007A5CC3" w:rsidRPr="00993333">
        <w:t xml:space="preserve"> had to </w:t>
      </w:r>
      <w:r w:rsidR="006059CC">
        <w:t>apply</w:t>
      </w:r>
      <w:r w:rsidR="006059CC" w:rsidRPr="00993333">
        <w:t xml:space="preserve"> </w:t>
      </w:r>
      <w:r w:rsidRPr="00993333">
        <w:t>in sequence rather than in parallel</w:t>
      </w:r>
      <w:r w:rsidR="00D53E70">
        <w:t xml:space="preserve"> for data held in separate environments</w:t>
      </w:r>
      <w:r w:rsidR="006A1C7C">
        <w:t>, due to the governance of the NMC data held in ONS.</w:t>
      </w:r>
      <w:r w:rsidR="00D53E70">
        <w:t xml:space="preserve"> </w:t>
      </w:r>
      <w:r w:rsidR="00573A09">
        <w:t xml:space="preserve"> </w:t>
      </w:r>
      <w:r w:rsidR="006A1C7C">
        <w:t xml:space="preserve">This </w:t>
      </w:r>
      <w:r w:rsidR="00573A09">
        <w:t>requir</w:t>
      </w:r>
      <w:r w:rsidR="006A1C7C">
        <w:t>ed</w:t>
      </w:r>
      <w:r w:rsidR="00573A09">
        <w:t xml:space="preserve"> separate applications for data access</w:t>
      </w:r>
      <w:r w:rsidR="00D53E70">
        <w:t>.</w:t>
      </w:r>
      <w:r w:rsidR="007A5CC3" w:rsidRPr="00993333">
        <w:t xml:space="preserve"> </w:t>
      </w:r>
      <w:r w:rsidR="00D53E70">
        <w:t>F</w:t>
      </w:r>
      <w:r w:rsidR="007A5CC3" w:rsidRPr="00993333">
        <w:t xml:space="preserve">irst </w:t>
      </w:r>
      <w:r w:rsidR="004E23F3">
        <w:t xml:space="preserve">the team had </w:t>
      </w:r>
      <w:r w:rsidR="007A5CC3" w:rsidRPr="00993333">
        <w:t xml:space="preserve">to </w:t>
      </w:r>
      <w:r w:rsidR="004E23F3">
        <w:t xml:space="preserve">apply to </w:t>
      </w:r>
      <w:r w:rsidR="00D53E70">
        <w:t xml:space="preserve">the </w:t>
      </w:r>
      <w:r w:rsidR="007A5CC3" w:rsidRPr="00993333">
        <w:t xml:space="preserve">HSC PBPP then to </w:t>
      </w:r>
      <w:r w:rsidR="009A74EC" w:rsidRPr="00993333">
        <w:t xml:space="preserve">the </w:t>
      </w:r>
      <w:r w:rsidR="007A5CC3" w:rsidRPr="00993333">
        <w:t>ONS Integrated Data Service</w:t>
      </w:r>
      <w:r w:rsidR="00D53E70">
        <w:t xml:space="preserve"> (IDS),</w:t>
      </w:r>
      <w:r w:rsidR="004334E2" w:rsidRPr="00993333">
        <w:t xml:space="preserve"> and finally </w:t>
      </w:r>
      <w:r w:rsidR="00FF11C1">
        <w:t>to t</w:t>
      </w:r>
      <w:r w:rsidR="004334E2" w:rsidRPr="00993333">
        <w:t xml:space="preserve">he </w:t>
      </w:r>
      <w:r w:rsidR="002B7186" w:rsidRPr="00993333">
        <w:t xml:space="preserve">ONS </w:t>
      </w:r>
      <w:r w:rsidR="004334E2" w:rsidRPr="00993333">
        <w:t>Research Accreditation Panel</w:t>
      </w:r>
      <w:r w:rsidR="002B7186" w:rsidRPr="00993333">
        <w:t xml:space="preserve"> (RAP)</w:t>
      </w:r>
      <w:r w:rsidR="004334E2" w:rsidRPr="00993333">
        <w:t>.</w:t>
      </w:r>
      <w:r w:rsidR="0045347B" w:rsidRPr="00993333">
        <w:t xml:space="preserve"> </w:t>
      </w:r>
      <w:r w:rsidRPr="00993333">
        <w:t xml:space="preserve">UK LLC </w:t>
      </w:r>
      <w:r w:rsidR="002B7186" w:rsidRPr="00993333">
        <w:t xml:space="preserve">can </w:t>
      </w:r>
      <w:r w:rsidRPr="00993333">
        <w:t>do most</w:t>
      </w:r>
      <w:r w:rsidR="00D53E70">
        <w:t xml:space="preserve"> applications</w:t>
      </w:r>
      <w:r w:rsidRPr="00993333">
        <w:t xml:space="preserve"> in parallel, except ONS RAP which </w:t>
      </w:r>
      <w:r w:rsidR="004E23F3" w:rsidRPr="00993333">
        <w:t>must</w:t>
      </w:r>
      <w:r w:rsidRPr="00993333">
        <w:t xml:space="preserve"> be last.</w:t>
      </w:r>
    </w:p>
    <w:p w14:paraId="7504F910" w14:textId="027B41EB" w:rsidR="000D1465" w:rsidRPr="00993333" w:rsidRDefault="000D1465" w:rsidP="006D2E06">
      <w:r w:rsidRPr="00993333">
        <w:t>Attendees examined the feasibility and challenges of programmatic access to data, the reluctance of data owners to delegate control, and the critical role of stakeholder engagement in enabling efficient and secure data sharing for research</w:t>
      </w:r>
      <w:r w:rsidR="00C62F00">
        <w:t>. Salient points are as follows</w:t>
      </w:r>
      <w:r w:rsidR="00397DED" w:rsidRPr="00993333">
        <w:t>:</w:t>
      </w:r>
    </w:p>
    <w:p w14:paraId="5AD3CBF4" w14:textId="77777777" w:rsidR="000D1465" w:rsidRPr="00993333" w:rsidRDefault="000D1465" w:rsidP="006D2E06">
      <w:pPr>
        <w:numPr>
          <w:ilvl w:val="0"/>
          <w:numId w:val="14"/>
        </w:numPr>
      </w:pPr>
      <w:r w:rsidRPr="00993333">
        <w:t>Efforts to implement programmatic access to datasets were discussed, with participants noting that while some panels and organisations are supportive in principle, data owners often require individual project reviews and are hesitant to allow blanket approvals, citing responsibility and risk concerns.</w:t>
      </w:r>
    </w:p>
    <w:p w14:paraId="0A443446" w14:textId="77777777" w:rsidR="000D1465" w:rsidRPr="00993333" w:rsidRDefault="000D1465" w:rsidP="006D2E06">
      <w:pPr>
        <w:numPr>
          <w:ilvl w:val="0"/>
          <w:numId w:val="14"/>
        </w:numPr>
      </w:pPr>
      <w:r w:rsidRPr="00993333">
        <w:t>Stakeholder engagement is a key factor in successful data sharing. Direct communication with actual data owners as opposed to senior representatives is important. Improved stakeholder management and clear communication channels were recommended.</w:t>
      </w:r>
    </w:p>
    <w:p w14:paraId="759612BB" w14:textId="690B8FC8" w:rsidR="000D1465" w:rsidRPr="00993333" w:rsidRDefault="000D1465" w:rsidP="006D2E06">
      <w:pPr>
        <w:numPr>
          <w:ilvl w:val="0"/>
          <w:numId w:val="14"/>
        </w:numPr>
      </w:pPr>
      <w:r w:rsidRPr="00993333">
        <w:t xml:space="preserve">Approval processes for data access were described as complex, involving multiple panels and layers of review. The importance of having clear terms of </w:t>
      </w:r>
      <w:r w:rsidRPr="00993333">
        <w:lastRenderedPageBreak/>
        <w:t>reference for panels and ensuring that reviewers have appropriate expertise was discussed, as was the challenge of aligning processes across different organisations and nations. Approval panel</w:t>
      </w:r>
      <w:r w:rsidRPr="00993333">
        <w:rPr>
          <w:b/>
          <w:bCs/>
        </w:rPr>
        <w:t xml:space="preserve"> </w:t>
      </w:r>
      <w:r w:rsidRPr="00993333">
        <w:t>members may approach reviews from a data owner perspective</w:t>
      </w:r>
      <w:r w:rsidR="005F20CB">
        <w:t>, depending on their background and role,</w:t>
      </w:r>
      <w:r w:rsidRPr="00993333">
        <w:t xml:space="preserve"> rather than a policy or public interest perspective. Suggestions included diversifying panel expertise and clarifying review criteria.</w:t>
      </w:r>
    </w:p>
    <w:p w14:paraId="05A78A35" w14:textId="2D52651F" w:rsidR="00397DED" w:rsidRPr="00993333" w:rsidRDefault="00397DED">
      <w:pPr>
        <w:pStyle w:val="ListParagraph"/>
        <w:numPr>
          <w:ilvl w:val="0"/>
          <w:numId w:val="14"/>
        </w:numPr>
      </w:pPr>
      <w:r w:rsidRPr="00993333">
        <w:t>The HSC PBPP is not a legal entity so it can’t delegate authority.</w:t>
      </w:r>
    </w:p>
    <w:p w14:paraId="19597DB5" w14:textId="679CB443" w:rsidR="000D1465" w:rsidRPr="00993333" w:rsidRDefault="000B6907" w:rsidP="000D1465">
      <w:pPr>
        <w:pStyle w:val="ListParagraph"/>
        <w:numPr>
          <w:ilvl w:val="0"/>
          <w:numId w:val="14"/>
        </w:numPr>
        <w:rPr>
          <w:b/>
          <w:bCs/>
        </w:rPr>
      </w:pPr>
      <w:r>
        <w:t xml:space="preserve">The UK </w:t>
      </w:r>
      <w:r w:rsidR="000D1465" w:rsidRPr="00993333">
        <w:t xml:space="preserve">Health Data Research </w:t>
      </w:r>
      <w:r w:rsidR="00817AC4">
        <w:t xml:space="preserve">(HDR) </w:t>
      </w:r>
      <w:r>
        <w:t>Alliance</w:t>
      </w:r>
      <w:r w:rsidR="00817AC4">
        <w:t xml:space="preserve"> </w:t>
      </w:r>
      <w:r w:rsidR="000D1465" w:rsidRPr="00993333">
        <w:t>ha</w:t>
      </w:r>
      <w:r w:rsidR="00A53A56">
        <w:t>s</w:t>
      </w:r>
      <w:r w:rsidR="000D1465" w:rsidRPr="00993333">
        <w:t xml:space="preserve"> </w:t>
      </w:r>
      <w:r w:rsidR="00A53A56">
        <w:t>developed</w:t>
      </w:r>
      <w:r w:rsidR="000D1465" w:rsidRPr="00993333">
        <w:t xml:space="preserve"> a standardised </w:t>
      </w:r>
      <w:r w:rsidR="00A53A56">
        <w:t xml:space="preserve">Data Access Agreement (DAA) </w:t>
      </w:r>
      <w:r w:rsidR="00CE1328">
        <w:t xml:space="preserve">and </w:t>
      </w:r>
      <w:hyperlink r:id="rId23" w:history="1">
        <w:r w:rsidR="00CE1328" w:rsidRPr="00817AC4">
          <w:rPr>
            <w:rStyle w:val="Hyperlink"/>
          </w:rPr>
          <w:t xml:space="preserve">HDR UK offered grants </w:t>
        </w:r>
        <w:r w:rsidR="00817AC4" w:rsidRPr="00817AC4">
          <w:rPr>
            <w:rStyle w:val="Hyperlink"/>
          </w:rPr>
          <w:t>to promote adoption of the DAA more widely</w:t>
        </w:r>
      </w:hyperlink>
      <w:r w:rsidR="00817AC4">
        <w:t>.</w:t>
      </w:r>
    </w:p>
    <w:p w14:paraId="19384047" w14:textId="77777777" w:rsidR="000D1465" w:rsidRPr="00993333" w:rsidRDefault="000D1465" w:rsidP="000D1465">
      <w:pPr>
        <w:rPr>
          <w:b/>
          <w:bCs/>
        </w:rPr>
      </w:pPr>
      <w:r w:rsidRPr="00993333">
        <w:rPr>
          <w:b/>
          <w:bCs/>
        </w:rPr>
        <w:t>Risk Assessment / Risk Matrix</w:t>
      </w:r>
    </w:p>
    <w:p w14:paraId="5E0E6BB3" w14:textId="6F3FCA90" w:rsidR="000D1465" w:rsidRPr="00993333" w:rsidRDefault="000D1465" w:rsidP="00826F15">
      <w:r w:rsidRPr="00993333">
        <w:t xml:space="preserve">The </w:t>
      </w:r>
      <w:r w:rsidR="007C7840">
        <w:t>Data and Analytics Research Environments (</w:t>
      </w:r>
      <w:r w:rsidRPr="00993333">
        <w:t>DARE</w:t>
      </w:r>
      <w:r w:rsidR="007C7840">
        <w:t>)</w:t>
      </w:r>
      <w:r w:rsidRPr="00993333">
        <w:t xml:space="preserve"> </w:t>
      </w:r>
      <w:r w:rsidR="007C7840">
        <w:t xml:space="preserve">UK </w:t>
      </w:r>
      <w:r w:rsidRPr="00993333">
        <w:t>IG interest group discussed the use of a risk assessment or risk matrix upon which datasets would be measured in terms of the variables requested and their impact on sensitivity</w:t>
      </w:r>
      <w:r w:rsidR="007C7840">
        <w:t xml:space="preserve"> and </w:t>
      </w:r>
      <w:r w:rsidRPr="00993333">
        <w:t>data subject privacy</w:t>
      </w:r>
      <w:r w:rsidR="00397DED" w:rsidRPr="00993333">
        <w:t xml:space="preserve">. </w:t>
      </w:r>
      <w:r w:rsidRPr="00993333">
        <w:t xml:space="preserve">UKSA </w:t>
      </w:r>
      <w:r w:rsidR="004B542D" w:rsidRPr="00993333">
        <w:t xml:space="preserve">haven’t </w:t>
      </w:r>
      <w:r w:rsidR="00BD598D" w:rsidRPr="00993333">
        <w:t xml:space="preserve">considered </w:t>
      </w:r>
      <w:r w:rsidR="00BD598D">
        <w:t xml:space="preserve">this </w:t>
      </w:r>
      <w:r w:rsidRPr="00993333">
        <w:t>specifically</w:t>
      </w:r>
      <w:r w:rsidR="004B542D" w:rsidRPr="00993333">
        <w:t xml:space="preserve">, </w:t>
      </w:r>
      <w:r w:rsidRPr="00993333">
        <w:t xml:space="preserve">but risk assessment will feed into </w:t>
      </w:r>
      <w:r w:rsidR="00BD598D" w:rsidRPr="00993333">
        <w:t xml:space="preserve">their accreditation review </w:t>
      </w:r>
      <w:r w:rsidR="00BD598D">
        <w:t xml:space="preserve">and </w:t>
      </w:r>
      <w:r w:rsidRPr="00993333">
        <w:t>the update of the research criteria.</w:t>
      </w:r>
      <w:r w:rsidR="00826F15" w:rsidRPr="00993333">
        <w:t xml:space="preserve"> It was suggested that </w:t>
      </w:r>
      <w:r w:rsidR="00D172A5" w:rsidRPr="00993333">
        <w:t xml:space="preserve">risk assessment </w:t>
      </w:r>
      <w:r w:rsidRPr="00993333">
        <w:t>should input into audit to assess communication between nations</w:t>
      </w:r>
      <w:r w:rsidR="005A18F5" w:rsidRPr="00993333">
        <w:t>, formalising</w:t>
      </w:r>
      <w:r w:rsidRPr="00993333">
        <w:t xml:space="preserve"> risk and reward.</w:t>
      </w:r>
    </w:p>
    <w:p w14:paraId="1A002E90" w14:textId="15A7047E" w:rsidR="000D1465" w:rsidRPr="00993333" w:rsidRDefault="005A18F5" w:rsidP="00170309">
      <w:r w:rsidRPr="00993333">
        <w:t>It was highlighted that w</w:t>
      </w:r>
      <w:r w:rsidR="000D1465" w:rsidRPr="00993333">
        <w:t>e must</w:t>
      </w:r>
      <w:r w:rsidR="00BD598D">
        <w:t xml:space="preserve"> also</w:t>
      </w:r>
      <w:r w:rsidR="000D1465" w:rsidRPr="00993333">
        <w:t xml:space="preserve"> focus on benefits, not only risk, and </w:t>
      </w:r>
      <w:r w:rsidRPr="00993333">
        <w:t xml:space="preserve">that </w:t>
      </w:r>
      <w:r w:rsidR="000D1465" w:rsidRPr="00993333">
        <w:t>it comes back to the public good.</w:t>
      </w:r>
      <w:r w:rsidRPr="00993333">
        <w:t xml:space="preserve"> </w:t>
      </w:r>
      <w:r w:rsidR="00170309" w:rsidRPr="00993333">
        <w:t>It was also noted that d</w:t>
      </w:r>
      <w:r w:rsidR="000D1465" w:rsidRPr="00993333">
        <w:t>ata owners are the missing voice in this discussion</w:t>
      </w:r>
      <w:r w:rsidR="00170309" w:rsidRPr="00993333">
        <w:t xml:space="preserve"> and that </w:t>
      </w:r>
      <w:r w:rsidR="00BD598D">
        <w:t>any updates to text within</w:t>
      </w:r>
      <w:r w:rsidR="000D1465" w:rsidRPr="00993333">
        <w:t xml:space="preserve"> agreements with data owners </w:t>
      </w:r>
      <w:r w:rsidR="00BD598D">
        <w:t>should be co-developed with</w:t>
      </w:r>
      <w:r w:rsidR="000D1465" w:rsidRPr="00993333">
        <w:t xml:space="preserve"> data owners. </w:t>
      </w:r>
    </w:p>
    <w:p w14:paraId="434001C2" w14:textId="415BAC5C" w:rsidR="003F4E6F" w:rsidRPr="00993333" w:rsidRDefault="003F4E6F" w:rsidP="00505DC0">
      <w:pPr>
        <w:pStyle w:val="Heading4"/>
      </w:pPr>
      <w:r w:rsidRPr="00993333">
        <w:t>Public expectations</w:t>
      </w:r>
      <w:r w:rsidR="000F2937" w:rsidRPr="00993333">
        <w:t xml:space="preserve"> and trust</w:t>
      </w:r>
    </w:p>
    <w:p w14:paraId="59CDC810" w14:textId="141738CB" w:rsidR="00287DBF" w:rsidRPr="00993333" w:rsidRDefault="00492401" w:rsidP="00170309">
      <w:r w:rsidRPr="00993333">
        <w:t xml:space="preserve">There was discussion about the distinction between using data for </w:t>
      </w:r>
      <w:r w:rsidR="00FF2536">
        <w:t>statistical</w:t>
      </w:r>
      <w:r w:rsidR="00FF2536" w:rsidRPr="00993333">
        <w:t xml:space="preserve"> </w:t>
      </w:r>
      <w:r w:rsidRPr="00993333">
        <w:t xml:space="preserve">versus </w:t>
      </w:r>
      <w:r w:rsidR="00FF2536">
        <w:t>non-statistical</w:t>
      </w:r>
      <w:r w:rsidR="00FF2536" w:rsidRPr="00993333">
        <w:t xml:space="preserve"> </w:t>
      </w:r>
      <w:r w:rsidRPr="00993333">
        <w:t xml:space="preserve">purposes, with concerns about the implications for data rectification rights and the potential burden of subject access requests if data were used </w:t>
      </w:r>
      <w:r w:rsidR="00C6353D">
        <w:t>in a non-statistical manner</w:t>
      </w:r>
      <w:r w:rsidRPr="00993333">
        <w:t xml:space="preserve">. </w:t>
      </w:r>
      <w:r w:rsidR="00CC1934">
        <w:t>It was the experience of attendees that p</w:t>
      </w:r>
      <w:r w:rsidR="00CC1934" w:rsidRPr="00993333">
        <w:t xml:space="preserve">eople </w:t>
      </w:r>
      <w:r w:rsidR="00CC1934">
        <w:t xml:space="preserve">are less inclined to </w:t>
      </w:r>
      <w:r w:rsidR="00CC1934" w:rsidRPr="00993333">
        <w:t xml:space="preserve">complete surveys if the data is used for </w:t>
      </w:r>
      <w:r w:rsidR="00C6353D">
        <w:t>non-statistical</w:t>
      </w:r>
      <w:r w:rsidR="00C6353D" w:rsidRPr="00993333">
        <w:t xml:space="preserve"> </w:t>
      </w:r>
      <w:r w:rsidR="00CC1934" w:rsidRPr="00993333">
        <w:t>purposes.</w:t>
      </w:r>
      <w:r w:rsidR="00CC1934" w:rsidRPr="00993333">
        <w:rPr>
          <w:b/>
          <w:bCs/>
        </w:rPr>
        <w:t xml:space="preserve"> </w:t>
      </w:r>
      <w:r w:rsidRPr="00993333">
        <w:t>The need to maintain clear boundaries and comply with legislative requirements was highlighted.</w:t>
      </w:r>
    </w:p>
    <w:p w14:paraId="03FFCF45" w14:textId="27859246" w:rsidR="00C233D7" w:rsidRPr="00993333" w:rsidRDefault="00C233D7" w:rsidP="00170309">
      <w:r w:rsidRPr="00993333">
        <w:t xml:space="preserve">Trust was identified as a central issue, with participants noting that established relationships between data providers and linkage services reduce friction. The need for transparent documentation of linkage processes and clear communication with both data </w:t>
      </w:r>
      <w:r w:rsidR="009D6E40">
        <w:t>own</w:t>
      </w:r>
      <w:r w:rsidRPr="00993333">
        <w:t>ers and the public was emphasised to maintain trust and support data sharing.</w:t>
      </w:r>
    </w:p>
    <w:p w14:paraId="5B896B4B" w14:textId="339755DF" w:rsidR="000F2937" w:rsidRPr="00993333" w:rsidRDefault="000F2937" w:rsidP="00170309">
      <w:r w:rsidRPr="00993333">
        <w:t>The group noted that public trust is undermined by a lack of understanding of data safeguards and the complexity of data sharing processes. They emphasised the need for layered, transparent communication to explain data use, security measures, and the benefits of research,</w:t>
      </w:r>
      <w:r w:rsidR="00CC1934">
        <w:t xml:space="preserve"> all</w:t>
      </w:r>
      <w:r w:rsidRPr="00993333">
        <w:t xml:space="preserve"> aiming to improve public engagement and trust. </w:t>
      </w:r>
      <w:r w:rsidR="00206A05">
        <w:t>Transparency is an i</w:t>
      </w:r>
      <w:r w:rsidRPr="00993333">
        <w:t xml:space="preserve">mportant factor related to data matching and linkage, </w:t>
      </w:r>
      <w:r w:rsidR="00206A05">
        <w:t>a</w:t>
      </w:r>
      <w:r w:rsidR="00D2155E">
        <w:t xml:space="preserve">nd </w:t>
      </w:r>
      <w:r w:rsidRPr="00993333">
        <w:t xml:space="preserve">public benefit is questioned if matching isn’t </w:t>
      </w:r>
      <w:r w:rsidR="008229EE">
        <w:t>accurate</w:t>
      </w:r>
      <w:r w:rsidRPr="00993333">
        <w:t>. Layers of information are needed to provide clarity and accuracy</w:t>
      </w:r>
      <w:r w:rsidR="003940FD">
        <w:t>,</w:t>
      </w:r>
      <w:r w:rsidRPr="00993333">
        <w:t xml:space="preserve"> for example high level information and detail underneath.</w:t>
      </w:r>
    </w:p>
    <w:p w14:paraId="05F05E1A" w14:textId="0FAD18C7" w:rsidR="00330710" w:rsidRPr="00993333" w:rsidRDefault="00330710" w:rsidP="00330710">
      <w:pPr>
        <w:pStyle w:val="Heading2"/>
      </w:pPr>
      <w:r w:rsidRPr="00993333">
        <w:t>Next steps</w:t>
      </w:r>
    </w:p>
    <w:p w14:paraId="1E5CE10C" w14:textId="77777777" w:rsidR="00EB0729" w:rsidRPr="00993333" w:rsidRDefault="00EB0729" w:rsidP="00EB0729">
      <w:pPr>
        <w:rPr>
          <w:b/>
          <w:bCs/>
        </w:rPr>
      </w:pPr>
      <w:r w:rsidRPr="00993333">
        <w:rPr>
          <w:b/>
          <w:bCs/>
        </w:rPr>
        <w:t>Stages for alignment</w:t>
      </w:r>
    </w:p>
    <w:p w14:paraId="08069ACF" w14:textId="4B366CB3" w:rsidR="00FC3BFB" w:rsidRPr="00993333" w:rsidRDefault="00FC3BFB" w:rsidP="006B27BE">
      <w:pPr>
        <w:pStyle w:val="ListParagraph"/>
        <w:numPr>
          <w:ilvl w:val="0"/>
          <w:numId w:val="21"/>
        </w:numPr>
      </w:pPr>
      <w:r w:rsidRPr="00993333">
        <w:t>Standardisation (input)</w:t>
      </w:r>
      <w:r w:rsidR="006B27BE" w:rsidRPr="00993333">
        <w:t xml:space="preserve"> – of indexes, matching, quality and metadata</w:t>
      </w:r>
    </w:p>
    <w:p w14:paraId="006DAC54" w14:textId="77777777" w:rsidR="00FC3BFB" w:rsidRPr="00993333" w:rsidRDefault="00FC3BFB" w:rsidP="00FC3BFB">
      <w:pPr>
        <w:pStyle w:val="ListParagraph"/>
        <w:ind w:left="720"/>
      </w:pPr>
      <w:r w:rsidRPr="00993333">
        <w:lastRenderedPageBreak/>
        <w:t xml:space="preserve">Standardisation is needed of indexes, matching, quality control, and metadata. Attendees from all nations agreed that a common terminology map across teams is needed, in other words, a dictionary of linkage field meanings in datasets across teams and an agreed map to common names. For example, First Name = name1, and so on. </w:t>
      </w:r>
      <w:proofErr w:type="gramStart"/>
      <w:r w:rsidRPr="00993333">
        <w:t>Similar to</w:t>
      </w:r>
      <w:proofErr w:type="gramEnd"/>
      <w:r w:rsidRPr="00993333">
        <w:t xml:space="preserve"> a Common Data Model (CDM) like the Observational Medical Outcomes Partnership (OMOP).</w:t>
      </w:r>
    </w:p>
    <w:p w14:paraId="0A78BDAE" w14:textId="77777777" w:rsidR="00FC3BFB" w:rsidRPr="00993333" w:rsidRDefault="00FC3BFB" w:rsidP="00FC3BFB">
      <w:pPr>
        <w:pStyle w:val="ListParagraph"/>
        <w:ind w:left="720"/>
      </w:pPr>
      <w:r w:rsidRPr="00993333">
        <w:t>To support quality control, a standardised method of inputting a time stamp for version control would be beneficial, such as adding a record date field.</w:t>
      </w:r>
    </w:p>
    <w:p w14:paraId="5511614D" w14:textId="77777777" w:rsidR="00FC3BFB" w:rsidRPr="00993333" w:rsidRDefault="00FC3BFB" w:rsidP="00FC3BFB">
      <w:pPr>
        <w:pStyle w:val="ListParagraph"/>
        <w:ind w:left="720"/>
      </w:pPr>
      <w:r w:rsidRPr="00993333">
        <w:t xml:space="preserve">Dr Mike Edwards, Principal Data Linkage Architect at </w:t>
      </w:r>
      <w:proofErr w:type="spellStart"/>
      <w:r w:rsidRPr="00993333">
        <w:t>SeRP</w:t>
      </w:r>
      <w:proofErr w:type="spellEnd"/>
      <w:r w:rsidRPr="00993333">
        <w:t>, was recently awarded DARE UK funding after submitting a successful funding bid application to establish a UK Data Linkage Community. It was agreed that this is the ideal community for which to facilitate progress on some standardisations such as the dictionary of linkage field meanings and version control.</w:t>
      </w:r>
    </w:p>
    <w:p w14:paraId="0ADA9022" w14:textId="4ED92451" w:rsidR="00D436E4" w:rsidRPr="00993333" w:rsidRDefault="00D436E4">
      <w:pPr>
        <w:pStyle w:val="ListParagraph"/>
        <w:numPr>
          <w:ilvl w:val="0"/>
          <w:numId w:val="21"/>
        </w:numPr>
      </w:pPr>
      <w:r w:rsidRPr="00993333">
        <w:t>Shared federated environment – scoping and specifying requirements and responsibilities required first before IG can define needs. All parties at the workshop would like to be involved, including UK LLC.</w:t>
      </w:r>
    </w:p>
    <w:p w14:paraId="32947BD1" w14:textId="77777777" w:rsidR="00D436E4" w:rsidRPr="00993333" w:rsidRDefault="00D436E4" w:rsidP="00D436E4">
      <w:pPr>
        <w:pStyle w:val="ListParagraph"/>
        <w:numPr>
          <w:ilvl w:val="0"/>
          <w:numId w:val="21"/>
        </w:numPr>
      </w:pPr>
      <w:r w:rsidRPr="00993333">
        <w:t>API – Future progress. Scoping and specifying required.</w:t>
      </w:r>
    </w:p>
    <w:p w14:paraId="713E67F1" w14:textId="614BA282" w:rsidR="00FC3BFB" w:rsidRPr="00993333" w:rsidRDefault="00FC3BFB" w:rsidP="00FC3BFB">
      <w:pPr>
        <w:ind w:left="720"/>
      </w:pPr>
      <w:r w:rsidRPr="00993333">
        <w:t xml:space="preserve">A lot of responsibility falls on to the person using an API. Match confidence can be lost or dropped. It was suggested that a couple of APIs </w:t>
      </w:r>
      <w:r w:rsidR="0085363D">
        <w:t>be</w:t>
      </w:r>
      <w:r w:rsidRPr="00993333">
        <w:t xml:space="preserve"> developed for different types of users</w:t>
      </w:r>
      <w:r w:rsidR="00190465">
        <w:t>:</w:t>
      </w:r>
      <w:r w:rsidRPr="00993333">
        <w:t xml:space="preserve"> one more flexible for technology experts and one that is more straightforward and easier to use. This will push the confidence on to the user. There are </w:t>
      </w:r>
      <w:r w:rsidR="00115CD0">
        <w:t>three</w:t>
      </w:r>
      <w:r w:rsidRPr="00993333">
        <w:t xml:space="preserve"> nations keen to collaborate on what this would look like in a federated service</w:t>
      </w:r>
      <w:r w:rsidR="00115CD0">
        <w:t>:</w:t>
      </w:r>
      <w:r w:rsidRPr="00993333">
        <w:t xml:space="preserve"> England</w:t>
      </w:r>
      <w:r w:rsidR="00115CD0">
        <w:t xml:space="preserve">, </w:t>
      </w:r>
      <w:r w:rsidRPr="00993333">
        <w:t>Wales</w:t>
      </w:r>
      <w:r w:rsidR="00115CD0">
        <w:t xml:space="preserve"> and Scotland</w:t>
      </w:r>
      <w:r w:rsidRPr="00993333">
        <w:t>. The other nations are interested to get updates on progress. API development work will sketch out what it would look like across nations, will look at roles and responsibilities</w:t>
      </w:r>
      <w:r w:rsidR="00190465">
        <w:t>,</w:t>
      </w:r>
      <w:r w:rsidRPr="00993333">
        <w:t xml:space="preserve"> and how to get API-ready e.g. funding bid/s to enable the development.</w:t>
      </w:r>
    </w:p>
    <w:p w14:paraId="5BF1D7A3" w14:textId="2D2839C6" w:rsidR="006B27BE" w:rsidRPr="00993333" w:rsidRDefault="009D61DF" w:rsidP="006B27BE">
      <w:r>
        <w:rPr>
          <w:b/>
          <w:bCs/>
        </w:rPr>
        <w:t>Other</w:t>
      </w:r>
      <w:r w:rsidR="006B27BE" w:rsidRPr="00993333">
        <w:rPr>
          <w:b/>
          <w:bCs/>
        </w:rPr>
        <w:t xml:space="preserve"> key efforts</w:t>
      </w:r>
      <w:r w:rsidR="00CE3ED7" w:rsidRPr="00993333">
        <w:rPr>
          <w:b/>
          <w:bCs/>
        </w:rPr>
        <w:t xml:space="preserve"> </w:t>
      </w:r>
      <w:r w:rsidR="006B27BE" w:rsidRPr="00993333">
        <w:rPr>
          <w:b/>
          <w:bCs/>
        </w:rPr>
        <w:t>required:</w:t>
      </w:r>
    </w:p>
    <w:p w14:paraId="67EA6C51" w14:textId="6334D029" w:rsidR="006B27BE" w:rsidRPr="00993333" w:rsidRDefault="006B27BE" w:rsidP="006B27BE">
      <w:pPr>
        <w:pStyle w:val="ListParagraph"/>
        <w:numPr>
          <w:ilvl w:val="0"/>
          <w:numId w:val="18"/>
        </w:numPr>
      </w:pPr>
      <w:r w:rsidRPr="00993333">
        <w:t>Communications to build and promote public understanding and trust</w:t>
      </w:r>
      <w:r w:rsidR="00190465">
        <w:t xml:space="preserve"> is needed. </w:t>
      </w:r>
    </w:p>
    <w:p w14:paraId="0097C7A6" w14:textId="6B3F1584" w:rsidR="00937CD5" w:rsidRPr="00993333" w:rsidRDefault="00937CD5" w:rsidP="00642F90">
      <w:pPr>
        <w:ind w:left="720"/>
      </w:pPr>
      <w:r w:rsidRPr="00993333">
        <w:t>Attendees described efforts to educate young people and the public about data linkage, including the development of school lesson plans and collaboration with outreach teams, aiming to improve understanding and trust in big data projects.</w:t>
      </w:r>
      <w:r w:rsidR="00642F90" w:rsidRPr="00993333">
        <w:t xml:space="preserve"> </w:t>
      </w:r>
      <w:r w:rsidRPr="00993333">
        <w:t>An example was given of a lesson plan on data linkage, themed around a zombie apocalypse scenario</w:t>
      </w:r>
      <w:r w:rsidR="00190465">
        <w:t xml:space="preserve"> that</w:t>
      </w:r>
      <w:r w:rsidRPr="00993333">
        <w:t xml:space="preserve"> was developed and rolled out to schools in Scotland with positive feedback. It was </w:t>
      </w:r>
      <w:hyperlink r:id="rId24" w:history="1">
        <w:r w:rsidRPr="00993333">
          <w:rPr>
            <w:rStyle w:val="Hyperlink"/>
          </w:rPr>
          <w:t>a collaboration between Generation Scotland and Schools Health Research Network in Scotland (SHINE)</w:t>
        </w:r>
      </w:hyperlink>
      <w:r w:rsidRPr="00993333">
        <w:t>.</w:t>
      </w:r>
    </w:p>
    <w:p w14:paraId="274A530B" w14:textId="3D2E5C22" w:rsidR="006B27BE" w:rsidRPr="00993333" w:rsidRDefault="006B27BE" w:rsidP="006B27BE">
      <w:pPr>
        <w:pStyle w:val="ListParagraph"/>
        <w:numPr>
          <w:ilvl w:val="0"/>
          <w:numId w:val="18"/>
        </w:numPr>
      </w:pPr>
      <w:r w:rsidRPr="00993333">
        <w:t xml:space="preserve">Public good is key, and knowledge of </w:t>
      </w:r>
      <w:r w:rsidRPr="00993333">
        <w:rPr>
          <w:i/>
          <w:iCs/>
        </w:rPr>
        <w:t>what is public good</w:t>
      </w:r>
      <w:r w:rsidRPr="00993333">
        <w:t xml:space="preserve"> is important</w:t>
      </w:r>
      <w:r w:rsidR="007831A2">
        <w:t xml:space="preserve"> to work through and agree</w:t>
      </w:r>
      <w:r w:rsidRPr="00993333">
        <w:t>.</w:t>
      </w:r>
    </w:p>
    <w:p w14:paraId="69608AE2" w14:textId="77A989D3" w:rsidR="006B27BE" w:rsidRPr="00993333" w:rsidRDefault="006B27BE" w:rsidP="006B27BE">
      <w:pPr>
        <w:pStyle w:val="ListParagraph"/>
        <w:numPr>
          <w:ilvl w:val="0"/>
          <w:numId w:val="18"/>
        </w:numPr>
      </w:pPr>
      <w:r w:rsidRPr="00993333">
        <w:t>Data owner input and good stakeholder management are crucial</w:t>
      </w:r>
      <w:r w:rsidR="00822C3A">
        <w:t xml:space="preserve">, and </w:t>
      </w:r>
      <w:r w:rsidR="00BE4B74">
        <w:t xml:space="preserve">data owners </w:t>
      </w:r>
      <w:r w:rsidR="00822C3A">
        <w:t>should be invol</w:t>
      </w:r>
      <w:r w:rsidR="00B0172E">
        <w:t>v</w:t>
      </w:r>
      <w:r w:rsidR="00B2099A">
        <w:t xml:space="preserve">ed </w:t>
      </w:r>
      <w:r w:rsidR="00BE4B74">
        <w:t>at each stage of development</w:t>
      </w:r>
      <w:r w:rsidRPr="00993333">
        <w:t>.</w:t>
      </w:r>
    </w:p>
    <w:p w14:paraId="37BD01A7" w14:textId="1C65D310" w:rsidR="006B27BE" w:rsidRPr="00993333" w:rsidRDefault="006B27BE" w:rsidP="006B27BE">
      <w:pPr>
        <w:pStyle w:val="ListParagraph"/>
        <w:numPr>
          <w:ilvl w:val="0"/>
          <w:numId w:val="18"/>
        </w:numPr>
      </w:pPr>
      <w:r w:rsidRPr="00993333">
        <w:t xml:space="preserve">Approval panel dependencies slow </w:t>
      </w:r>
      <w:r w:rsidR="009059A9">
        <w:t xml:space="preserve">progress down </w:t>
      </w:r>
      <w:r w:rsidR="00BE4B74">
        <w:t>and</w:t>
      </w:r>
      <w:r w:rsidR="009059A9">
        <w:t xml:space="preserve"> </w:t>
      </w:r>
      <w:r w:rsidRPr="00993333">
        <w:t xml:space="preserve">programmatic access </w:t>
      </w:r>
      <w:r w:rsidR="009059A9">
        <w:t xml:space="preserve">is </w:t>
      </w:r>
      <w:r w:rsidRPr="00993333">
        <w:t>needed.</w:t>
      </w:r>
    </w:p>
    <w:p w14:paraId="1C8A83CA" w14:textId="0C693CDF" w:rsidR="00CE3ED7" w:rsidRPr="00993333" w:rsidRDefault="00CE3ED7" w:rsidP="00CE3ED7">
      <w:pPr>
        <w:pStyle w:val="ListParagraph"/>
        <w:numPr>
          <w:ilvl w:val="0"/>
          <w:numId w:val="18"/>
        </w:numPr>
      </w:pPr>
      <w:r w:rsidRPr="00993333">
        <w:t xml:space="preserve">Graph sharing (output) </w:t>
      </w:r>
      <w:r w:rsidR="00DD39C1">
        <w:t xml:space="preserve">needs </w:t>
      </w:r>
      <w:r w:rsidRPr="00993333">
        <w:t>explore</w:t>
      </w:r>
      <w:r w:rsidR="00DD39C1">
        <w:t>d</w:t>
      </w:r>
      <w:r w:rsidR="006A7481">
        <w:t>:</w:t>
      </w:r>
    </w:p>
    <w:p w14:paraId="08EEA837" w14:textId="2CB95A89" w:rsidR="00CE3ED7" w:rsidRPr="00993333" w:rsidRDefault="00CE3ED7" w:rsidP="00CE3ED7">
      <w:pPr>
        <w:pStyle w:val="ListParagraph"/>
        <w:ind w:left="720"/>
      </w:pPr>
      <w:r w:rsidRPr="00993333">
        <w:lastRenderedPageBreak/>
        <w:t>Graphs of relationships within the data rather than person-level data sharing is something requiring further exploration. The ability to clearly articulate this method to IG professionals is crucial to establish the governance that will be needed for their use.</w:t>
      </w:r>
      <w:r w:rsidR="00734243">
        <w:t xml:space="preserve"> There may also be </w:t>
      </w:r>
      <w:r w:rsidR="00616086">
        <w:t xml:space="preserve">a </w:t>
      </w:r>
      <w:r w:rsidR="00734243">
        <w:t xml:space="preserve">resultant need for an </w:t>
      </w:r>
      <w:r w:rsidR="00734243" w:rsidRPr="00734243">
        <w:t>education element</w:t>
      </w:r>
      <w:r w:rsidR="0093690E">
        <w:t xml:space="preserve"> to ensure shared understanding.</w:t>
      </w:r>
      <w:r w:rsidRPr="00993333">
        <w:t xml:space="preserve"> The output would be to give keys or edges (links), in the form of graph-sharing. For example, an edge list = a list of links in the data. There are programmatic ways of producing diagrams and it can be automated.</w:t>
      </w:r>
    </w:p>
    <w:p w14:paraId="46B7F290" w14:textId="77777777" w:rsidR="00CE3ED7" w:rsidRPr="00993333" w:rsidRDefault="00CE3ED7" w:rsidP="00CE3ED7">
      <w:pPr>
        <w:pStyle w:val="ListParagraph"/>
        <w:ind w:left="720"/>
      </w:pPr>
      <w:r w:rsidRPr="00993333">
        <w:t>It was highlighted that automation raises the security risk of attack. Professors Peter Cristen and Rainer Schell were cited as having done some work in this space that would be useful to bring into conversations.</w:t>
      </w:r>
    </w:p>
    <w:p w14:paraId="003B1E47" w14:textId="20CAD7F9" w:rsidR="00A218D1" w:rsidRPr="00993333" w:rsidRDefault="00CD1994" w:rsidP="00330710">
      <w:pPr>
        <w:pStyle w:val="Heading2"/>
      </w:pPr>
      <w:r w:rsidRPr="00993333">
        <w:t>Next Steps</w:t>
      </w:r>
      <w:r w:rsidR="00330710" w:rsidRPr="00993333">
        <w:t xml:space="preserve"> </w:t>
      </w:r>
      <w:r w:rsidRPr="00993333">
        <w:t>L</w:t>
      </w:r>
      <w:r w:rsidR="00330710" w:rsidRPr="00993333">
        <w:t>og</w:t>
      </w:r>
    </w:p>
    <w:tbl>
      <w:tblPr>
        <w:tblStyle w:val="TableGrid"/>
        <w:tblW w:w="0" w:type="auto"/>
        <w:tblLook w:val="04A0" w:firstRow="1" w:lastRow="0" w:firstColumn="1" w:lastColumn="0" w:noHBand="0" w:noVBand="1"/>
      </w:tblPr>
      <w:tblGrid>
        <w:gridCol w:w="4247"/>
        <w:gridCol w:w="4247"/>
      </w:tblGrid>
      <w:tr w:rsidR="00AF29A8" w:rsidRPr="00993333" w14:paraId="0D500240" w14:textId="77777777" w:rsidTr="00627DD8">
        <w:trPr>
          <w:tblHeader/>
        </w:trPr>
        <w:tc>
          <w:tcPr>
            <w:tcW w:w="4247" w:type="dxa"/>
          </w:tcPr>
          <w:p w14:paraId="6ED0F375" w14:textId="043C363A" w:rsidR="00AF29A8" w:rsidRPr="00993333" w:rsidRDefault="00AF29A8" w:rsidP="00330710">
            <w:pPr>
              <w:rPr>
                <w:b/>
                <w:bCs/>
              </w:rPr>
            </w:pPr>
            <w:r w:rsidRPr="00993333">
              <w:rPr>
                <w:b/>
                <w:bCs/>
              </w:rPr>
              <w:t>Action / Task</w:t>
            </w:r>
          </w:p>
        </w:tc>
        <w:tc>
          <w:tcPr>
            <w:tcW w:w="4247" w:type="dxa"/>
          </w:tcPr>
          <w:p w14:paraId="6118BE79" w14:textId="048E45FD" w:rsidR="00AF29A8" w:rsidRPr="00993333" w:rsidRDefault="00AF29A8" w:rsidP="00330710">
            <w:pPr>
              <w:rPr>
                <w:b/>
                <w:bCs/>
              </w:rPr>
            </w:pPr>
            <w:r w:rsidRPr="00993333">
              <w:rPr>
                <w:b/>
                <w:bCs/>
              </w:rPr>
              <w:t>Owners / Contributors</w:t>
            </w:r>
          </w:p>
        </w:tc>
      </w:tr>
      <w:tr w:rsidR="009A050D" w:rsidRPr="00993333" w14:paraId="5105B23F" w14:textId="77777777" w:rsidTr="67919A1C">
        <w:tc>
          <w:tcPr>
            <w:tcW w:w="4247" w:type="dxa"/>
          </w:tcPr>
          <w:p w14:paraId="6A626CE7" w14:textId="4AFB3F04" w:rsidR="009A050D" w:rsidRPr="00993333" w:rsidRDefault="00B64596" w:rsidP="00330710">
            <w:r w:rsidRPr="009321C4">
              <w:rPr>
                <w:b/>
                <w:bCs/>
              </w:rPr>
              <w:t xml:space="preserve">Standardisation </w:t>
            </w:r>
            <w:r w:rsidRPr="00993333">
              <w:t xml:space="preserve">of matching, quality and metadata, including developing </w:t>
            </w:r>
            <w:r w:rsidR="0079352D" w:rsidRPr="00993333">
              <w:t>a dictionary of linkage field meanings</w:t>
            </w:r>
          </w:p>
        </w:tc>
        <w:tc>
          <w:tcPr>
            <w:tcW w:w="4247" w:type="dxa"/>
          </w:tcPr>
          <w:p w14:paraId="5CF8D4B9" w14:textId="4F65EE15" w:rsidR="009A050D" w:rsidRPr="00993333" w:rsidRDefault="0079352D" w:rsidP="00330710">
            <w:r w:rsidRPr="00993333">
              <w:t>All</w:t>
            </w:r>
            <w:r w:rsidR="00E25F53">
              <w:t xml:space="preserve"> attendees</w:t>
            </w:r>
            <w:r w:rsidRPr="00993333">
              <w:t xml:space="preserve"> – via the new UK Data Linkage Community</w:t>
            </w:r>
            <w:r w:rsidR="005A5938">
              <w:t xml:space="preserve"> led by </w:t>
            </w:r>
            <w:proofErr w:type="spellStart"/>
            <w:r w:rsidR="005A5938">
              <w:t>SeRP</w:t>
            </w:r>
            <w:proofErr w:type="spellEnd"/>
          </w:p>
        </w:tc>
      </w:tr>
      <w:tr w:rsidR="006E1276" w:rsidRPr="00993333" w14:paraId="180731E2" w14:textId="77777777" w:rsidTr="67919A1C">
        <w:tc>
          <w:tcPr>
            <w:tcW w:w="4247" w:type="dxa"/>
          </w:tcPr>
          <w:p w14:paraId="2D56C947" w14:textId="77777777" w:rsidR="006E1276" w:rsidRPr="00993333" w:rsidRDefault="00E01A54" w:rsidP="00330710">
            <w:r w:rsidRPr="009321C4">
              <w:rPr>
                <w:b/>
                <w:bCs/>
              </w:rPr>
              <w:t>Index alignment</w:t>
            </w:r>
            <w:r w:rsidR="00E428CB" w:rsidRPr="00993333">
              <w:t xml:space="preserve"> such as:</w:t>
            </w:r>
          </w:p>
          <w:p w14:paraId="7E0A5215" w14:textId="75D13B53" w:rsidR="00E428CB" w:rsidRPr="00993333" w:rsidRDefault="00E428CB" w:rsidP="00330710">
            <w:r w:rsidRPr="00993333">
              <w:t>Onward sharing of administrative data sources</w:t>
            </w:r>
            <w:r w:rsidR="000770EE" w:rsidRPr="00993333">
              <w:t xml:space="preserve"> for index and matching use, </w:t>
            </w:r>
            <w:r w:rsidR="00595C2F" w:rsidRPr="00993333">
              <w:t>aligning variables and indexing methods.</w:t>
            </w:r>
          </w:p>
        </w:tc>
        <w:tc>
          <w:tcPr>
            <w:tcW w:w="4247" w:type="dxa"/>
          </w:tcPr>
          <w:p w14:paraId="6CFBEEDB" w14:textId="285BFEF7" w:rsidR="006E1276" w:rsidRPr="00993333" w:rsidRDefault="00664BD0" w:rsidP="00330710">
            <w:r w:rsidRPr="00993333">
              <w:t>ONS,</w:t>
            </w:r>
            <w:r w:rsidR="00F84B03" w:rsidRPr="00993333">
              <w:t xml:space="preserve"> NISRA,</w:t>
            </w:r>
            <w:r w:rsidRPr="00993333">
              <w:t xml:space="preserve"> NRS, PHS</w:t>
            </w:r>
            <w:r w:rsidR="00F84B03" w:rsidRPr="00993333">
              <w:t xml:space="preserve"> (CHILI), </w:t>
            </w:r>
            <w:proofErr w:type="spellStart"/>
            <w:r w:rsidR="00F84B03" w:rsidRPr="00993333">
              <w:t>SeRP</w:t>
            </w:r>
            <w:proofErr w:type="spellEnd"/>
            <w:r w:rsidR="00F84B03" w:rsidRPr="00993333">
              <w:t xml:space="preserve">, SAIL </w:t>
            </w:r>
          </w:p>
        </w:tc>
      </w:tr>
      <w:tr w:rsidR="006E1276" w:rsidRPr="00993333" w14:paraId="7355E917" w14:textId="77777777" w:rsidTr="67919A1C">
        <w:tc>
          <w:tcPr>
            <w:tcW w:w="4247" w:type="dxa"/>
          </w:tcPr>
          <w:p w14:paraId="4A1E8977" w14:textId="77777777" w:rsidR="004F3577" w:rsidRDefault="005C17F1" w:rsidP="00330710">
            <w:r w:rsidRPr="009321C4">
              <w:rPr>
                <w:b/>
                <w:bCs/>
              </w:rPr>
              <w:t>Federated environment architecture</w:t>
            </w:r>
            <w:r w:rsidRPr="00993333">
              <w:t xml:space="preserve"> </w:t>
            </w:r>
            <w:r w:rsidR="00440F7F" w:rsidRPr="00993333">
              <w:t>diagrams</w:t>
            </w:r>
            <w:r w:rsidR="009C39EE" w:rsidRPr="00993333">
              <w:t xml:space="preserve"> and related information</w:t>
            </w:r>
            <w:r w:rsidR="004F3577">
              <w:t>.</w:t>
            </w:r>
          </w:p>
          <w:p w14:paraId="3C478A31" w14:textId="759543EC" w:rsidR="00C125D2" w:rsidRDefault="00BB4C3C" w:rsidP="00330710">
            <w:r>
              <w:t>This will begin</w:t>
            </w:r>
            <w:r w:rsidR="00CD7D71" w:rsidRPr="00993333">
              <w:t xml:space="preserve"> with </w:t>
            </w:r>
            <w:r>
              <w:t>exploring a</w:t>
            </w:r>
            <w:r w:rsidR="007A2089" w:rsidRPr="00993333">
              <w:t xml:space="preserve"> </w:t>
            </w:r>
            <w:r w:rsidR="00CD7D71" w:rsidRPr="00993333">
              <w:t>shared federated environment</w:t>
            </w:r>
            <w:r w:rsidR="00585916" w:rsidRPr="00993333">
              <w:t xml:space="preserve">, </w:t>
            </w:r>
            <w:r w:rsidR="007448A8">
              <w:t>with</w:t>
            </w:r>
            <w:r w:rsidR="004F3577" w:rsidRPr="00993333">
              <w:t xml:space="preserve"> </w:t>
            </w:r>
            <w:r w:rsidR="00CD7D71" w:rsidRPr="009321C4">
              <w:rPr>
                <w:b/>
                <w:bCs/>
              </w:rPr>
              <w:t>API development</w:t>
            </w:r>
            <w:r w:rsidR="00585916" w:rsidRPr="00993333">
              <w:t xml:space="preserve"> as a second stage</w:t>
            </w:r>
            <w:r>
              <w:t>.</w:t>
            </w:r>
            <w:r w:rsidR="00CD7D71" w:rsidRPr="00993333">
              <w:t xml:space="preserve"> </w:t>
            </w:r>
          </w:p>
          <w:p w14:paraId="63705127" w14:textId="0070BC02" w:rsidR="006E1276" w:rsidRPr="00993333" w:rsidRDefault="00C125D2" w:rsidP="00330710">
            <w:r>
              <w:t xml:space="preserve">Related information includes elements </w:t>
            </w:r>
            <w:r w:rsidR="009C39EE" w:rsidRPr="00993333">
              <w:t>such as:</w:t>
            </w:r>
          </w:p>
          <w:p w14:paraId="1C7EF6A3" w14:textId="62497814" w:rsidR="003B3AA0" w:rsidRPr="00993333" w:rsidRDefault="009C39EE" w:rsidP="009C39EE">
            <w:r w:rsidRPr="00993333">
              <w:t>Defined accountability, further technical alignment, agreed standards for federated or pop-up linkage services</w:t>
            </w:r>
            <w:r w:rsidR="003B3AA0" w:rsidRPr="00993333">
              <w:t>, scoping of temporary versus persistent linkage environments</w:t>
            </w:r>
            <w:r w:rsidRPr="00993333">
              <w:t xml:space="preserve">. </w:t>
            </w:r>
            <w:r w:rsidR="00DA5990" w:rsidRPr="00993333">
              <w:t xml:space="preserve">Agree whether graph sharing is a solution within </w:t>
            </w:r>
            <w:r w:rsidR="00C125D2" w:rsidRPr="00993333">
              <w:t>this and</w:t>
            </w:r>
            <w:r w:rsidR="00DA5990" w:rsidRPr="00993333">
              <w:t xml:space="preserve"> define clearly what this would look like if so.</w:t>
            </w:r>
          </w:p>
          <w:p w14:paraId="67117B59" w14:textId="22ADF32B" w:rsidR="009C39EE" w:rsidRPr="00993333" w:rsidRDefault="003B3AA0" w:rsidP="003B3AA0">
            <w:r w:rsidRPr="00993333">
              <w:t xml:space="preserve">Then: </w:t>
            </w:r>
            <w:r w:rsidR="009C39EE" w:rsidRPr="00993333">
              <w:t>policy development</w:t>
            </w:r>
            <w:r w:rsidRPr="00993333">
              <w:t>,</w:t>
            </w:r>
            <w:r w:rsidR="009C39EE" w:rsidRPr="00993333">
              <w:t xml:space="preserve"> formalising processes and ensuring robust governance.</w:t>
            </w:r>
          </w:p>
        </w:tc>
        <w:tc>
          <w:tcPr>
            <w:tcW w:w="4247" w:type="dxa"/>
          </w:tcPr>
          <w:p w14:paraId="24B5F3C7" w14:textId="27E8973A" w:rsidR="006E1276" w:rsidRPr="00993333" w:rsidRDefault="00F84B03" w:rsidP="00330710">
            <w:r w:rsidRPr="00993333">
              <w:t xml:space="preserve">ONS, </w:t>
            </w:r>
            <w:proofErr w:type="spellStart"/>
            <w:r w:rsidRPr="00993333">
              <w:t>SeRP</w:t>
            </w:r>
            <w:proofErr w:type="spellEnd"/>
            <w:r w:rsidRPr="00993333">
              <w:t xml:space="preserve">, EPCC </w:t>
            </w:r>
          </w:p>
        </w:tc>
      </w:tr>
      <w:tr w:rsidR="00F6629C" w:rsidRPr="00993333" w14:paraId="1E8E9870" w14:textId="77777777" w:rsidTr="67919A1C">
        <w:trPr>
          <w:trHeight w:val="300"/>
        </w:trPr>
        <w:tc>
          <w:tcPr>
            <w:tcW w:w="4247" w:type="dxa"/>
          </w:tcPr>
          <w:p w14:paraId="53FF88BB" w14:textId="566D2ADD" w:rsidR="00F6629C" w:rsidRPr="00993333" w:rsidRDefault="00F6629C" w:rsidP="00BF2356">
            <w:pPr>
              <w:keepLines/>
            </w:pPr>
            <w:r w:rsidRPr="00993333">
              <w:lastRenderedPageBreak/>
              <w:t xml:space="preserve">The UK Statistics Authority (UKSA) are </w:t>
            </w:r>
            <w:r w:rsidRPr="00C000B4">
              <w:rPr>
                <w:b/>
                <w:bCs/>
              </w:rPr>
              <w:t>revising their current accreditation criteria</w:t>
            </w:r>
            <w:r w:rsidRPr="00993333">
              <w:t xml:space="preserve"> and plan to </w:t>
            </w:r>
            <w:r>
              <w:t>release</w:t>
            </w:r>
            <w:r w:rsidRPr="00993333">
              <w:t xml:space="preserve"> an updated version.</w:t>
            </w:r>
          </w:p>
        </w:tc>
        <w:tc>
          <w:tcPr>
            <w:tcW w:w="4247" w:type="dxa"/>
          </w:tcPr>
          <w:p w14:paraId="0D2D5124" w14:textId="3512364E" w:rsidR="00F6629C" w:rsidRDefault="00F6629C" w:rsidP="00F6629C">
            <w:r w:rsidRPr="00993333">
              <w:t>The UKSA</w:t>
            </w:r>
          </w:p>
        </w:tc>
      </w:tr>
      <w:tr w:rsidR="00F6629C" w:rsidRPr="00993333" w14:paraId="54F467BC" w14:textId="77777777" w:rsidTr="67919A1C">
        <w:trPr>
          <w:trHeight w:val="300"/>
        </w:trPr>
        <w:tc>
          <w:tcPr>
            <w:tcW w:w="4247" w:type="dxa"/>
          </w:tcPr>
          <w:p w14:paraId="1076C01B" w14:textId="22BD4C3B" w:rsidR="00F6629C" w:rsidRPr="00993333" w:rsidRDefault="00F6629C" w:rsidP="00F6629C">
            <w:r w:rsidRPr="00993333">
              <w:t xml:space="preserve">Identify and collaboratively </w:t>
            </w:r>
            <w:r w:rsidRPr="009321C4">
              <w:rPr>
                <w:b/>
                <w:bCs/>
              </w:rPr>
              <w:t>apply for appropriate funding</w:t>
            </w:r>
            <w:r w:rsidRPr="00993333">
              <w:t xml:space="preserve"> to develop shared solutions and boost current initiatives (e.g. index alignment collaborations)</w:t>
            </w:r>
            <w:r>
              <w:t>.</w:t>
            </w:r>
          </w:p>
        </w:tc>
        <w:tc>
          <w:tcPr>
            <w:tcW w:w="4247" w:type="dxa"/>
          </w:tcPr>
          <w:p w14:paraId="1E5E2DE4" w14:textId="7F4365A5" w:rsidR="00F6629C" w:rsidRPr="00993333" w:rsidRDefault="00F6629C" w:rsidP="00F6629C">
            <w:r>
              <w:t>All attendees</w:t>
            </w:r>
          </w:p>
        </w:tc>
      </w:tr>
      <w:tr w:rsidR="00F6629C" w:rsidRPr="00993333" w14:paraId="747B02B6" w14:textId="77777777" w:rsidTr="67919A1C">
        <w:tc>
          <w:tcPr>
            <w:tcW w:w="4247" w:type="dxa"/>
          </w:tcPr>
          <w:p w14:paraId="77FC70DD" w14:textId="16C0B461" w:rsidR="00F6629C" w:rsidRPr="00993333" w:rsidRDefault="00F6629C" w:rsidP="00F6629C">
            <w:r w:rsidRPr="00993333">
              <w:t xml:space="preserve">A </w:t>
            </w:r>
            <w:r w:rsidRPr="00C000B4">
              <w:rPr>
                <w:b/>
                <w:bCs/>
              </w:rPr>
              <w:t>coordinator role</w:t>
            </w:r>
            <w:r w:rsidRPr="00993333">
              <w:t xml:space="preserve"> needs appointed to drive efforts – this may need funded and so tied to the action around identifying and applying for funding.</w:t>
            </w:r>
          </w:p>
        </w:tc>
        <w:tc>
          <w:tcPr>
            <w:tcW w:w="4247" w:type="dxa"/>
          </w:tcPr>
          <w:p w14:paraId="2A82BC35" w14:textId="79D49ACB" w:rsidR="00F6629C" w:rsidRPr="00993333" w:rsidRDefault="00F6629C" w:rsidP="00F6629C">
            <w:r>
              <w:t>Unidentified, build into funding bid/s</w:t>
            </w:r>
          </w:p>
        </w:tc>
      </w:tr>
      <w:tr w:rsidR="00F6629C" w:rsidRPr="00993333" w14:paraId="1CB79090" w14:textId="77777777" w:rsidTr="67919A1C">
        <w:tc>
          <w:tcPr>
            <w:tcW w:w="4247" w:type="dxa"/>
          </w:tcPr>
          <w:p w14:paraId="2E68B59C" w14:textId="78353E66" w:rsidR="00F6629C" w:rsidRPr="00993333" w:rsidRDefault="00F6629C" w:rsidP="00F6629C">
            <w:r w:rsidRPr="009321C4">
              <w:rPr>
                <w:b/>
                <w:bCs/>
              </w:rPr>
              <w:t xml:space="preserve">Public engagement and communication efforts </w:t>
            </w:r>
            <w:r w:rsidRPr="00993333">
              <w:t xml:space="preserve">to promote public understanding and trust. Start with developing a shared understanding of </w:t>
            </w:r>
            <w:r>
              <w:t>‘</w:t>
            </w:r>
            <w:r w:rsidRPr="009321C4">
              <w:rPr>
                <w:b/>
                <w:bCs/>
                <w:i/>
                <w:iCs/>
              </w:rPr>
              <w:t>what is public good</w:t>
            </w:r>
            <w:r>
              <w:t>’.</w:t>
            </w:r>
          </w:p>
        </w:tc>
        <w:tc>
          <w:tcPr>
            <w:tcW w:w="4247" w:type="dxa"/>
          </w:tcPr>
          <w:p w14:paraId="020BE0B1" w14:textId="782CD18D" w:rsidR="00F6629C" w:rsidRPr="00993333" w:rsidRDefault="00F6629C" w:rsidP="00F6629C">
            <w:r w:rsidRPr="00993333">
              <w:t>All</w:t>
            </w:r>
            <w:r>
              <w:t xml:space="preserve"> attendees</w:t>
            </w:r>
          </w:p>
        </w:tc>
      </w:tr>
      <w:tr w:rsidR="00F6629C" w:rsidRPr="00993333" w14:paraId="7A5D28E4" w14:textId="77777777" w:rsidTr="67919A1C">
        <w:tc>
          <w:tcPr>
            <w:tcW w:w="4247" w:type="dxa"/>
          </w:tcPr>
          <w:p w14:paraId="25BE11C9" w14:textId="523D79CF" w:rsidR="00F6629C" w:rsidRPr="00993333" w:rsidRDefault="00F6629C" w:rsidP="00F6629C">
            <w:r w:rsidRPr="009321C4">
              <w:rPr>
                <w:b/>
                <w:bCs/>
              </w:rPr>
              <w:t>Data owner engagement</w:t>
            </w:r>
            <w:r w:rsidRPr="00993333">
              <w:t>. When ideas have developed further with some clarity around what they look like, engage with data owners on shaping and refining.</w:t>
            </w:r>
          </w:p>
        </w:tc>
        <w:tc>
          <w:tcPr>
            <w:tcW w:w="4247" w:type="dxa"/>
          </w:tcPr>
          <w:p w14:paraId="07BD0B0A" w14:textId="4E058C01" w:rsidR="00F6629C" w:rsidRPr="00993333" w:rsidRDefault="00F6629C" w:rsidP="00F6629C">
            <w:r>
              <w:t>All attendees</w:t>
            </w:r>
          </w:p>
        </w:tc>
      </w:tr>
      <w:tr w:rsidR="00F6629C" w:rsidRPr="00993333" w14:paraId="33BE9C69" w14:textId="77777777" w:rsidTr="00EC5FB3">
        <w:tc>
          <w:tcPr>
            <w:tcW w:w="4247" w:type="dxa"/>
          </w:tcPr>
          <w:p w14:paraId="4495EB6F" w14:textId="070ECB5C" w:rsidR="00F6629C" w:rsidRPr="00993333" w:rsidRDefault="00F6629C" w:rsidP="00F6629C">
            <w:r w:rsidRPr="009321C4">
              <w:rPr>
                <w:b/>
                <w:bCs/>
              </w:rPr>
              <w:t>Lessons learnt from ONS</w:t>
            </w:r>
            <w:r>
              <w:t xml:space="preserve"> with regards to </w:t>
            </w:r>
            <w:r w:rsidRPr="0051447A">
              <w:t xml:space="preserve">migrating </w:t>
            </w:r>
            <w:r>
              <w:t xml:space="preserve">their </w:t>
            </w:r>
            <w:r w:rsidRPr="0051447A">
              <w:t xml:space="preserve">RDMF </w:t>
            </w:r>
            <w:r w:rsidR="009C6998">
              <w:t>between</w:t>
            </w:r>
            <w:r w:rsidRPr="0051447A">
              <w:t xml:space="preserve"> platform</w:t>
            </w:r>
            <w:r w:rsidR="009C6998">
              <w:t>s</w:t>
            </w:r>
            <w:r>
              <w:t xml:space="preserve">. Will include </w:t>
            </w:r>
            <w:r w:rsidRPr="0051447A">
              <w:t>the challenges th</w:t>
            </w:r>
            <w:r>
              <w:t>ey</w:t>
            </w:r>
            <w:r w:rsidRPr="0051447A">
              <w:t xml:space="preserve"> have had to overcome</w:t>
            </w:r>
            <w:r>
              <w:t>.</w:t>
            </w:r>
          </w:p>
        </w:tc>
        <w:tc>
          <w:tcPr>
            <w:tcW w:w="4247" w:type="dxa"/>
          </w:tcPr>
          <w:p w14:paraId="4675E428" w14:textId="77777777" w:rsidR="00F6629C" w:rsidRPr="00993333" w:rsidRDefault="00F6629C" w:rsidP="00F6629C">
            <w:r w:rsidRPr="00993333">
              <w:t>ONS</w:t>
            </w:r>
          </w:p>
        </w:tc>
      </w:tr>
    </w:tbl>
    <w:p w14:paraId="43020AEB" w14:textId="77777777" w:rsidR="00122822" w:rsidRDefault="00122822" w:rsidP="00330710">
      <w:pPr>
        <w:sectPr w:rsidR="00122822" w:rsidSect="00B017FF">
          <w:pgSz w:w="11906" w:h="16838"/>
          <w:pgMar w:top="851" w:right="1701" w:bottom="851" w:left="1701" w:header="851" w:footer="850" w:gutter="0"/>
          <w:cols w:space="708"/>
          <w:docGrid w:linePitch="360"/>
        </w:sectPr>
      </w:pPr>
    </w:p>
    <w:p w14:paraId="2994C210" w14:textId="0D65BD3E" w:rsidR="00FC1D32" w:rsidRDefault="00E81ADE" w:rsidP="00FC1D32">
      <w:pPr>
        <w:pStyle w:val="Heading2"/>
      </w:pPr>
      <w:r>
        <w:lastRenderedPageBreak/>
        <w:t xml:space="preserve">Workshop </w:t>
      </w:r>
      <w:r w:rsidR="00FC1D32">
        <w:t>Attendees</w:t>
      </w:r>
    </w:p>
    <w:tbl>
      <w:tblPr>
        <w:tblStyle w:val="TableGrid"/>
        <w:tblW w:w="8642" w:type="dxa"/>
        <w:tblLayout w:type="fixed"/>
        <w:tblLook w:val="04A0" w:firstRow="1" w:lastRow="0" w:firstColumn="1" w:lastColumn="0" w:noHBand="0" w:noVBand="1"/>
      </w:tblPr>
      <w:tblGrid>
        <w:gridCol w:w="2122"/>
        <w:gridCol w:w="2693"/>
        <w:gridCol w:w="3827"/>
      </w:tblGrid>
      <w:tr w:rsidR="00FC1D32" w14:paraId="09374DDD" w14:textId="77777777" w:rsidTr="00FC1D32">
        <w:tc>
          <w:tcPr>
            <w:tcW w:w="2122" w:type="dxa"/>
            <w:tcBorders>
              <w:bottom w:val="single" w:sz="4" w:space="0" w:color="auto"/>
            </w:tcBorders>
          </w:tcPr>
          <w:p w14:paraId="4AE5B72E" w14:textId="77777777" w:rsidR="00FC1D32" w:rsidRPr="00E81ADE" w:rsidRDefault="00FC1D32">
            <w:pPr>
              <w:rPr>
                <w:b/>
                <w:bCs/>
                <w:color w:val="203641" w:themeColor="text1"/>
              </w:rPr>
            </w:pPr>
            <w:r w:rsidRPr="00E81ADE">
              <w:rPr>
                <w:b/>
                <w:bCs/>
                <w:color w:val="203641" w:themeColor="text1"/>
              </w:rPr>
              <w:t>Organisation</w:t>
            </w:r>
          </w:p>
        </w:tc>
        <w:tc>
          <w:tcPr>
            <w:tcW w:w="2693" w:type="dxa"/>
            <w:tcBorders>
              <w:bottom w:val="single" w:sz="4" w:space="0" w:color="auto"/>
            </w:tcBorders>
          </w:tcPr>
          <w:p w14:paraId="69B1319B" w14:textId="77777777" w:rsidR="00FC1D32" w:rsidRPr="00E81ADE" w:rsidRDefault="00FC1D32">
            <w:pPr>
              <w:rPr>
                <w:b/>
                <w:bCs/>
                <w:color w:val="203641" w:themeColor="text1"/>
              </w:rPr>
            </w:pPr>
            <w:r w:rsidRPr="00E81ADE">
              <w:rPr>
                <w:b/>
                <w:bCs/>
                <w:color w:val="203641" w:themeColor="text1"/>
              </w:rPr>
              <w:t>Name</w:t>
            </w:r>
          </w:p>
        </w:tc>
        <w:tc>
          <w:tcPr>
            <w:tcW w:w="3827" w:type="dxa"/>
            <w:tcBorders>
              <w:bottom w:val="single" w:sz="4" w:space="0" w:color="auto"/>
            </w:tcBorders>
          </w:tcPr>
          <w:p w14:paraId="4DC8F59A" w14:textId="77777777" w:rsidR="00FC1D32" w:rsidRPr="00E81ADE" w:rsidRDefault="00FC1D32">
            <w:pPr>
              <w:rPr>
                <w:b/>
                <w:bCs/>
                <w:color w:val="203641" w:themeColor="text1"/>
              </w:rPr>
            </w:pPr>
            <w:r w:rsidRPr="00E81ADE">
              <w:rPr>
                <w:b/>
                <w:bCs/>
                <w:color w:val="203641" w:themeColor="text1"/>
              </w:rPr>
              <w:t>Job Title</w:t>
            </w:r>
          </w:p>
        </w:tc>
      </w:tr>
      <w:tr w:rsidR="00FC1D32" w14:paraId="329F7C35" w14:textId="77777777" w:rsidTr="00FC1D32">
        <w:tc>
          <w:tcPr>
            <w:tcW w:w="2122" w:type="dxa"/>
            <w:tcBorders>
              <w:top w:val="single" w:sz="4" w:space="0" w:color="auto"/>
              <w:left w:val="single" w:sz="4" w:space="0" w:color="auto"/>
              <w:bottom w:val="nil"/>
              <w:right w:val="single" w:sz="4" w:space="0" w:color="auto"/>
            </w:tcBorders>
          </w:tcPr>
          <w:p w14:paraId="29B2D8B3" w14:textId="77777777" w:rsidR="00FC1D32" w:rsidRPr="00E81ADE" w:rsidRDefault="00FC1D32">
            <w:pPr>
              <w:rPr>
                <w:color w:val="203641" w:themeColor="text1"/>
              </w:rPr>
            </w:pPr>
            <w:r w:rsidRPr="00E81ADE">
              <w:rPr>
                <w:color w:val="203641" w:themeColor="text1"/>
              </w:rPr>
              <w:t>EPCC</w:t>
            </w:r>
          </w:p>
        </w:tc>
        <w:tc>
          <w:tcPr>
            <w:tcW w:w="2693" w:type="dxa"/>
            <w:tcBorders>
              <w:top w:val="single" w:sz="4" w:space="0" w:color="auto"/>
              <w:left w:val="single" w:sz="4" w:space="0" w:color="auto"/>
              <w:bottom w:val="nil"/>
              <w:right w:val="single" w:sz="4" w:space="0" w:color="auto"/>
            </w:tcBorders>
          </w:tcPr>
          <w:p w14:paraId="4D301475" w14:textId="77777777" w:rsidR="00FC1D32" w:rsidRPr="00E81ADE" w:rsidRDefault="00FC1D32">
            <w:pPr>
              <w:rPr>
                <w:color w:val="203641" w:themeColor="text1"/>
              </w:rPr>
            </w:pPr>
            <w:r w:rsidRPr="00E81ADE">
              <w:rPr>
                <w:color w:val="203641" w:themeColor="text1"/>
              </w:rPr>
              <w:t xml:space="preserve">Professor Jano van Hemert </w:t>
            </w:r>
          </w:p>
        </w:tc>
        <w:tc>
          <w:tcPr>
            <w:tcW w:w="3827" w:type="dxa"/>
            <w:tcBorders>
              <w:top w:val="single" w:sz="4" w:space="0" w:color="auto"/>
              <w:left w:val="single" w:sz="4" w:space="0" w:color="auto"/>
              <w:bottom w:val="nil"/>
              <w:right w:val="single" w:sz="4" w:space="0" w:color="auto"/>
            </w:tcBorders>
          </w:tcPr>
          <w:p w14:paraId="488DA6A4" w14:textId="77777777" w:rsidR="00FC1D32" w:rsidRPr="00E81ADE" w:rsidRDefault="00FC1D32">
            <w:pPr>
              <w:rPr>
                <w:color w:val="203641" w:themeColor="text1"/>
              </w:rPr>
            </w:pPr>
            <w:r w:rsidRPr="00E81ADE">
              <w:rPr>
                <w:color w:val="203641" w:themeColor="text1"/>
              </w:rPr>
              <w:t>Director of Data Services</w:t>
            </w:r>
          </w:p>
        </w:tc>
      </w:tr>
      <w:tr w:rsidR="00FC1D32" w14:paraId="08BF02B0" w14:textId="77777777" w:rsidTr="00FC1D32">
        <w:tc>
          <w:tcPr>
            <w:tcW w:w="2122" w:type="dxa"/>
            <w:tcBorders>
              <w:top w:val="nil"/>
              <w:left w:val="single" w:sz="4" w:space="0" w:color="auto"/>
              <w:bottom w:val="nil"/>
              <w:right w:val="single" w:sz="4" w:space="0" w:color="auto"/>
            </w:tcBorders>
          </w:tcPr>
          <w:p w14:paraId="2B6CC1F7"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0659E9DD" w14:textId="77777777" w:rsidR="00FC1D32" w:rsidRPr="00E81ADE" w:rsidRDefault="00FC1D32">
            <w:pPr>
              <w:rPr>
                <w:color w:val="203641" w:themeColor="text1"/>
              </w:rPr>
            </w:pPr>
            <w:r w:rsidRPr="00E81ADE">
              <w:rPr>
                <w:color w:val="203641" w:themeColor="text1"/>
              </w:rPr>
              <w:t>Kostas Kavoussanakis</w:t>
            </w:r>
          </w:p>
        </w:tc>
        <w:tc>
          <w:tcPr>
            <w:tcW w:w="3827" w:type="dxa"/>
            <w:tcBorders>
              <w:top w:val="nil"/>
              <w:left w:val="single" w:sz="4" w:space="0" w:color="auto"/>
              <w:bottom w:val="nil"/>
              <w:right w:val="single" w:sz="4" w:space="0" w:color="auto"/>
            </w:tcBorders>
          </w:tcPr>
          <w:p w14:paraId="426D818D" w14:textId="77777777" w:rsidR="00FC1D32" w:rsidRPr="00E81ADE" w:rsidRDefault="00FC1D32">
            <w:pPr>
              <w:rPr>
                <w:color w:val="203641" w:themeColor="text1"/>
              </w:rPr>
            </w:pPr>
            <w:r w:rsidRPr="00E81ADE">
              <w:rPr>
                <w:color w:val="203641" w:themeColor="text1"/>
              </w:rPr>
              <w:t>Group Manager</w:t>
            </w:r>
          </w:p>
        </w:tc>
      </w:tr>
      <w:tr w:rsidR="00FC1D32" w14:paraId="5A70BE73" w14:textId="77777777" w:rsidTr="00FC1D32">
        <w:tc>
          <w:tcPr>
            <w:tcW w:w="2122" w:type="dxa"/>
            <w:tcBorders>
              <w:top w:val="nil"/>
              <w:left w:val="single" w:sz="4" w:space="0" w:color="auto"/>
              <w:bottom w:val="single" w:sz="4" w:space="0" w:color="auto"/>
              <w:right w:val="single" w:sz="4" w:space="0" w:color="auto"/>
            </w:tcBorders>
          </w:tcPr>
          <w:p w14:paraId="22D6BDE8" w14:textId="77777777" w:rsidR="00FC1D32" w:rsidRPr="00E81ADE" w:rsidRDefault="00FC1D32">
            <w:pPr>
              <w:rPr>
                <w:color w:val="203641" w:themeColor="text1"/>
              </w:rPr>
            </w:pPr>
          </w:p>
        </w:tc>
        <w:tc>
          <w:tcPr>
            <w:tcW w:w="2693" w:type="dxa"/>
            <w:tcBorders>
              <w:top w:val="nil"/>
              <w:left w:val="single" w:sz="4" w:space="0" w:color="auto"/>
              <w:bottom w:val="single" w:sz="4" w:space="0" w:color="auto"/>
              <w:right w:val="single" w:sz="4" w:space="0" w:color="auto"/>
            </w:tcBorders>
          </w:tcPr>
          <w:p w14:paraId="6F4977BB" w14:textId="7D0809DD" w:rsidR="00FC1D32" w:rsidRPr="00E81ADE" w:rsidRDefault="00FC1D32" w:rsidP="00E81ADE">
            <w:pPr>
              <w:rPr>
                <w:color w:val="203641" w:themeColor="text1"/>
              </w:rPr>
            </w:pPr>
            <w:r w:rsidRPr="00E81ADE">
              <w:rPr>
                <w:color w:val="203641" w:themeColor="text1"/>
              </w:rPr>
              <w:t>Mike Jackson</w:t>
            </w:r>
          </w:p>
        </w:tc>
        <w:tc>
          <w:tcPr>
            <w:tcW w:w="3827" w:type="dxa"/>
            <w:tcBorders>
              <w:top w:val="nil"/>
              <w:left w:val="single" w:sz="4" w:space="0" w:color="auto"/>
              <w:bottom w:val="single" w:sz="4" w:space="0" w:color="auto"/>
              <w:right w:val="single" w:sz="4" w:space="0" w:color="auto"/>
            </w:tcBorders>
          </w:tcPr>
          <w:p w14:paraId="708334B2" w14:textId="77777777" w:rsidR="00FC1D32" w:rsidRPr="00E81ADE" w:rsidRDefault="00FC1D32">
            <w:pPr>
              <w:rPr>
                <w:color w:val="203641" w:themeColor="text1"/>
              </w:rPr>
            </w:pPr>
            <w:r w:rsidRPr="00E81ADE">
              <w:rPr>
                <w:color w:val="203641" w:themeColor="text1"/>
              </w:rPr>
              <w:t>Principal Architect</w:t>
            </w:r>
          </w:p>
        </w:tc>
      </w:tr>
      <w:tr w:rsidR="00FC1D32" w14:paraId="024B5AE0" w14:textId="77777777" w:rsidTr="00FC1D32">
        <w:tc>
          <w:tcPr>
            <w:tcW w:w="2122" w:type="dxa"/>
            <w:tcBorders>
              <w:top w:val="single" w:sz="4" w:space="0" w:color="auto"/>
              <w:bottom w:val="single" w:sz="4" w:space="0" w:color="auto"/>
            </w:tcBorders>
          </w:tcPr>
          <w:p w14:paraId="32472176" w14:textId="77777777" w:rsidR="00FC1D32" w:rsidRPr="00E81ADE" w:rsidRDefault="00FC1D32">
            <w:pPr>
              <w:rPr>
                <w:color w:val="203641" w:themeColor="text1"/>
              </w:rPr>
            </w:pPr>
            <w:r w:rsidRPr="00E81ADE">
              <w:rPr>
                <w:color w:val="203641" w:themeColor="text1"/>
              </w:rPr>
              <w:t>NISRA</w:t>
            </w:r>
          </w:p>
        </w:tc>
        <w:tc>
          <w:tcPr>
            <w:tcW w:w="2693" w:type="dxa"/>
            <w:tcBorders>
              <w:top w:val="single" w:sz="4" w:space="0" w:color="auto"/>
              <w:bottom w:val="single" w:sz="4" w:space="0" w:color="auto"/>
            </w:tcBorders>
          </w:tcPr>
          <w:p w14:paraId="6DDB83FB" w14:textId="77777777" w:rsidR="00FC1D32" w:rsidRPr="00E81ADE" w:rsidRDefault="00FC1D32">
            <w:pPr>
              <w:rPr>
                <w:color w:val="203641" w:themeColor="text1"/>
              </w:rPr>
            </w:pPr>
            <w:r w:rsidRPr="00E81ADE">
              <w:rPr>
                <w:color w:val="203641" w:themeColor="text1"/>
              </w:rPr>
              <w:t>Gemma McGreevy</w:t>
            </w:r>
          </w:p>
        </w:tc>
        <w:tc>
          <w:tcPr>
            <w:tcW w:w="3827" w:type="dxa"/>
            <w:tcBorders>
              <w:top w:val="single" w:sz="4" w:space="0" w:color="auto"/>
              <w:bottom w:val="single" w:sz="4" w:space="0" w:color="auto"/>
            </w:tcBorders>
          </w:tcPr>
          <w:p w14:paraId="19632567" w14:textId="77777777" w:rsidR="00FC1D32" w:rsidRPr="00E81ADE" w:rsidRDefault="00FC1D32">
            <w:pPr>
              <w:rPr>
                <w:color w:val="203641" w:themeColor="text1"/>
              </w:rPr>
            </w:pPr>
            <w:r w:rsidRPr="00E81ADE">
              <w:rPr>
                <w:color w:val="203641" w:themeColor="text1"/>
              </w:rPr>
              <w:t>Head of Admin Data, Linkage and Population Statistics</w:t>
            </w:r>
          </w:p>
        </w:tc>
      </w:tr>
      <w:tr w:rsidR="00FC1D32" w14:paraId="4DFD406C" w14:textId="77777777" w:rsidTr="00FC1D32">
        <w:tc>
          <w:tcPr>
            <w:tcW w:w="2122" w:type="dxa"/>
            <w:tcBorders>
              <w:top w:val="single" w:sz="4" w:space="0" w:color="auto"/>
              <w:left w:val="single" w:sz="4" w:space="0" w:color="auto"/>
              <w:bottom w:val="nil"/>
              <w:right w:val="single" w:sz="4" w:space="0" w:color="auto"/>
            </w:tcBorders>
          </w:tcPr>
          <w:p w14:paraId="1FE9F6EE" w14:textId="77777777" w:rsidR="00FC1D32" w:rsidRPr="00E81ADE" w:rsidRDefault="00FC1D32">
            <w:pPr>
              <w:rPr>
                <w:color w:val="203641" w:themeColor="text1"/>
              </w:rPr>
            </w:pPr>
            <w:r w:rsidRPr="00E81ADE">
              <w:rPr>
                <w:color w:val="203641" w:themeColor="text1"/>
              </w:rPr>
              <w:t>NRS</w:t>
            </w:r>
          </w:p>
        </w:tc>
        <w:tc>
          <w:tcPr>
            <w:tcW w:w="2693" w:type="dxa"/>
            <w:tcBorders>
              <w:top w:val="single" w:sz="4" w:space="0" w:color="auto"/>
              <w:left w:val="single" w:sz="4" w:space="0" w:color="auto"/>
              <w:bottom w:val="nil"/>
              <w:right w:val="single" w:sz="4" w:space="0" w:color="auto"/>
            </w:tcBorders>
          </w:tcPr>
          <w:p w14:paraId="6DB2BABD" w14:textId="77777777" w:rsidR="00FC1D32" w:rsidRPr="00E81ADE" w:rsidRDefault="00FC1D32">
            <w:pPr>
              <w:rPr>
                <w:color w:val="203641" w:themeColor="text1"/>
              </w:rPr>
            </w:pPr>
            <w:r w:rsidRPr="00E81ADE">
              <w:rPr>
                <w:color w:val="203641" w:themeColor="text1"/>
              </w:rPr>
              <w:t xml:space="preserve">Carmen Amador  </w:t>
            </w:r>
          </w:p>
        </w:tc>
        <w:tc>
          <w:tcPr>
            <w:tcW w:w="3827" w:type="dxa"/>
            <w:tcBorders>
              <w:top w:val="single" w:sz="4" w:space="0" w:color="auto"/>
              <w:left w:val="single" w:sz="4" w:space="0" w:color="auto"/>
              <w:bottom w:val="nil"/>
              <w:right w:val="single" w:sz="4" w:space="0" w:color="auto"/>
            </w:tcBorders>
          </w:tcPr>
          <w:p w14:paraId="7CB2D0EE" w14:textId="77777777" w:rsidR="00FC1D32" w:rsidRPr="00E81ADE" w:rsidRDefault="00FC1D32">
            <w:pPr>
              <w:rPr>
                <w:color w:val="203641" w:themeColor="text1"/>
              </w:rPr>
            </w:pPr>
            <w:r w:rsidRPr="00E81ADE">
              <w:rPr>
                <w:color w:val="203641" w:themeColor="text1"/>
              </w:rPr>
              <w:t>Head of Data Linkage</w:t>
            </w:r>
          </w:p>
        </w:tc>
      </w:tr>
      <w:tr w:rsidR="00FC1D32" w14:paraId="0633FA95" w14:textId="77777777" w:rsidTr="00FC1D32">
        <w:tc>
          <w:tcPr>
            <w:tcW w:w="2122" w:type="dxa"/>
            <w:tcBorders>
              <w:top w:val="nil"/>
              <w:left w:val="single" w:sz="4" w:space="0" w:color="auto"/>
              <w:bottom w:val="nil"/>
              <w:right w:val="single" w:sz="4" w:space="0" w:color="auto"/>
            </w:tcBorders>
          </w:tcPr>
          <w:p w14:paraId="079D4FD2"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15B92901" w14:textId="6D12521C" w:rsidR="00FC1D32" w:rsidRPr="00E81ADE" w:rsidRDefault="00FC1D32" w:rsidP="00E81ADE">
            <w:pPr>
              <w:rPr>
                <w:color w:val="203641" w:themeColor="text1"/>
              </w:rPr>
            </w:pPr>
            <w:r w:rsidRPr="00E81ADE">
              <w:rPr>
                <w:color w:val="203641" w:themeColor="text1"/>
              </w:rPr>
              <w:t>David French</w:t>
            </w:r>
          </w:p>
        </w:tc>
        <w:tc>
          <w:tcPr>
            <w:tcW w:w="3827" w:type="dxa"/>
            <w:tcBorders>
              <w:top w:val="nil"/>
              <w:left w:val="single" w:sz="4" w:space="0" w:color="auto"/>
              <w:bottom w:val="nil"/>
              <w:right w:val="single" w:sz="4" w:space="0" w:color="auto"/>
            </w:tcBorders>
          </w:tcPr>
          <w:p w14:paraId="11A52DD1" w14:textId="77921EDC" w:rsidR="00FC1D32" w:rsidRPr="00E81ADE" w:rsidRDefault="00FC1D32" w:rsidP="00E81ADE">
            <w:pPr>
              <w:rPr>
                <w:color w:val="203641" w:themeColor="text1"/>
              </w:rPr>
            </w:pPr>
            <w:r w:rsidRPr="00E81ADE">
              <w:rPr>
                <w:color w:val="203641" w:themeColor="text1"/>
              </w:rPr>
              <w:t>Senior Assistant Statistician</w:t>
            </w:r>
          </w:p>
        </w:tc>
      </w:tr>
      <w:tr w:rsidR="00FC1D32" w14:paraId="485E2B1A" w14:textId="77777777" w:rsidTr="00FC1D32">
        <w:tc>
          <w:tcPr>
            <w:tcW w:w="2122" w:type="dxa"/>
            <w:tcBorders>
              <w:top w:val="nil"/>
              <w:left w:val="single" w:sz="4" w:space="0" w:color="auto"/>
              <w:bottom w:val="single" w:sz="4" w:space="0" w:color="auto"/>
              <w:right w:val="single" w:sz="4" w:space="0" w:color="auto"/>
            </w:tcBorders>
          </w:tcPr>
          <w:p w14:paraId="1320E320" w14:textId="77777777" w:rsidR="00FC1D32" w:rsidRPr="00E81ADE" w:rsidRDefault="00FC1D32">
            <w:pPr>
              <w:rPr>
                <w:color w:val="203641" w:themeColor="text1"/>
              </w:rPr>
            </w:pPr>
          </w:p>
        </w:tc>
        <w:tc>
          <w:tcPr>
            <w:tcW w:w="2693" w:type="dxa"/>
            <w:tcBorders>
              <w:top w:val="nil"/>
              <w:left w:val="single" w:sz="4" w:space="0" w:color="auto"/>
              <w:bottom w:val="single" w:sz="4" w:space="0" w:color="auto"/>
              <w:right w:val="single" w:sz="4" w:space="0" w:color="auto"/>
            </w:tcBorders>
          </w:tcPr>
          <w:p w14:paraId="6FB5F08E" w14:textId="77777777" w:rsidR="00FC1D32" w:rsidRPr="00E81ADE" w:rsidRDefault="00FC1D32">
            <w:pPr>
              <w:rPr>
                <w:color w:val="203641" w:themeColor="text1"/>
              </w:rPr>
            </w:pPr>
            <w:r w:rsidRPr="00E81ADE">
              <w:rPr>
                <w:color w:val="203641" w:themeColor="text1"/>
              </w:rPr>
              <w:t>Svetlana Sucikova</w:t>
            </w:r>
          </w:p>
        </w:tc>
        <w:tc>
          <w:tcPr>
            <w:tcW w:w="3827" w:type="dxa"/>
            <w:tcBorders>
              <w:top w:val="nil"/>
              <w:left w:val="single" w:sz="4" w:space="0" w:color="auto"/>
              <w:bottom w:val="single" w:sz="4" w:space="0" w:color="auto"/>
              <w:right w:val="single" w:sz="4" w:space="0" w:color="auto"/>
            </w:tcBorders>
          </w:tcPr>
          <w:p w14:paraId="31DA5EB0" w14:textId="77777777" w:rsidR="00FC1D32" w:rsidRPr="00E81ADE" w:rsidRDefault="00FC1D32">
            <w:pPr>
              <w:rPr>
                <w:color w:val="203641" w:themeColor="text1"/>
              </w:rPr>
            </w:pPr>
            <w:r w:rsidRPr="00E81ADE">
              <w:rPr>
                <w:color w:val="203641" w:themeColor="text1"/>
              </w:rPr>
              <w:t>Assistant Statistician</w:t>
            </w:r>
          </w:p>
        </w:tc>
      </w:tr>
      <w:tr w:rsidR="00FC1D32" w14:paraId="240502D4" w14:textId="77777777" w:rsidTr="00FC1D32">
        <w:tc>
          <w:tcPr>
            <w:tcW w:w="2122" w:type="dxa"/>
            <w:tcBorders>
              <w:top w:val="single" w:sz="4" w:space="0" w:color="auto"/>
              <w:left w:val="single" w:sz="4" w:space="0" w:color="auto"/>
              <w:bottom w:val="nil"/>
              <w:right w:val="single" w:sz="4" w:space="0" w:color="auto"/>
            </w:tcBorders>
          </w:tcPr>
          <w:p w14:paraId="5FA86E9E" w14:textId="77777777" w:rsidR="00FC1D32" w:rsidRPr="00E81ADE" w:rsidRDefault="00FC1D32">
            <w:pPr>
              <w:rPr>
                <w:color w:val="203641" w:themeColor="text1"/>
              </w:rPr>
            </w:pPr>
            <w:r w:rsidRPr="00E81ADE">
              <w:rPr>
                <w:color w:val="203641" w:themeColor="text1"/>
              </w:rPr>
              <w:t>ONS</w:t>
            </w:r>
          </w:p>
        </w:tc>
        <w:tc>
          <w:tcPr>
            <w:tcW w:w="2693" w:type="dxa"/>
            <w:tcBorders>
              <w:top w:val="single" w:sz="4" w:space="0" w:color="auto"/>
              <w:left w:val="single" w:sz="4" w:space="0" w:color="auto"/>
              <w:bottom w:val="nil"/>
              <w:right w:val="single" w:sz="4" w:space="0" w:color="auto"/>
            </w:tcBorders>
          </w:tcPr>
          <w:p w14:paraId="6C0FA55A" w14:textId="607730DE" w:rsidR="00FC1D32" w:rsidRPr="00E81ADE" w:rsidRDefault="00FC1D32" w:rsidP="00E81ADE">
            <w:pPr>
              <w:rPr>
                <w:color w:val="203641" w:themeColor="text1"/>
              </w:rPr>
            </w:pPr>
            <w:r w:rsidRPr="00E81ADE">
              <w:rPr>
                <w:color w:val="203641" w:themeColor="text1"/>
              </w:rPr>
              <w:t>Charles Baird</w:t>
            </w:r>
          </w:p>
        </w:tc>
        <w:tc>
          <w:tcPr>
            <w:tcW w:w="3827" w:type="dxa"/>
            <w:tcBorders>
              <w:top w:val="single" w:sz="4" w:space="0" w:color="auto"/>
              <w:left w:val="single" w:sz="4" w:space="0" w:color="auto"/>
              <w:bottom w:val="nil"/>
              <w:right w:val="single" w:sz="4" w:space="0" w:color="auto"/>
            </w:tcBorders>
          </w:tcPr>
          <w:p w14:paraId="2F47673B" w14:textId="77777777" w:rsidR="00FC1D32" w:rsidRPr="00E81ADE" w:rsidRDefault="00FC1D32">
            <w:pPr>
              <w:rPr>
                <w:color w:val="203641" w:themeColor="text1"/>
              </w:rPr>
            </w:pPr>
            <w:r w:rsidRPr="00E81ADE">
              <w:rPr>
                <w:color w:val="203641" w:themeColor="text1"/>
              </w:rPr>
              <w:t>Chief Data Architect</w:t>
            </w:r>
          </w:p>
        </w:tc>
      </w:tr>
      <w:tr w:rsidR="00FC1D32" w14:paraId="7BA7E191" w14:textId="77777777" w:rsidTr="00FC1D32">
        <w:tc>
          <w:tcPr>
            <w:tcW w:w="2122" w:type="dxa"/>
            <w:tcBorders>
              <w:top w:val="nil"/>
              <w:left w:val="single" w:sz="4" w:space="0" w:color="auto"/>
              <w:bottom w:val="nil"/>
              <w:right w:val="single" w:sz="4" w:space="0" w:color="auto"/>
            </w:tcBorders>
          </w:tcPr>
          <w:p w14:paraId="6F4A5209"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7A2B5BD8" w14:textId="44934BE0" w:rsidR="00FC1D32" w:rsidRPr="00E81ADE" w:rsidRDefault="00FC1D32" w:rsidP="00E81ADE">
            <w:pPr>
              <w:rPr>
                <w:color w:val="203641" w:themeColor="text1"/>
              </w:rPr>
            </w:pPr>
            <w:r w:rsidRPr="00E81ADE">
              <w:rPr>
                <w:color w:val="203641" w:themeColor="text1"/>
              </w:rPr>
              <w:t>Rachael Colquitt</w:t>
            </w:r>
          </w:p>
        </w:tc>
        <w:tc>
          <w:tcPr>
            <w:tcW w:w="3827" w:type="dxa"/>
            <w:tcBorders>
              <w:top w:val="nil"/>
              <w:left w:val="single" w:sz="4" w:space="0" w:color="auto"/>
              <w:bottom w:val="nil"/>
              <w:right w:val="single" w:sz="4" w:space="0" w:color="auto"/>
            </w:tcBorders>
          </w:tcPr>
          <w:p w14:paraId="09C0D1F5" w14:textId="7E98CCCD" w:rsidR="00FC1D32" w:rsidRPr="00E81ADE" w:rsidRDefault="00FC1D32" w:rsidP="00E81ADE">
            <w:pPr>
              <w:rPr>
                <w:color w:val="203641" w:themeColor="text1"/>
              </w:rPr>
            </w:pPr>
            <w:r w:rsidRPr="00E81ADE">
              <w:rPr>
                <w:color w:val="203641" w:themeColor="text1"/>
              </w:rPr>
              <w:t>Joint Head of Data Linkage and Integration Hub</w:t>
            </w:r>
          </w:p>
        </w:tc>
      </w:tr>
      <w:tr w:rsidR="00FC1D32" w14:paraId="6C06307A" w14:textId="77777777" w:rsidTr="00FC1D32">
        <w:tc>
          <w:tcPr>
            <w:tcW w:w="2122" w:type="dxa"/>
            <w:tcBorders>
              <w:top w:val="nil"/>
              <w:left w:val="single" w:sz="4" w:space="0" w:color="auto"/>
              <w:bottom w:val="nil"/>
              <w:right w:val="single" w:sz="4" w:space="0" w:color="auto"/>
            </w:tcBorders>
          </w:tcPr>
          <w:p w14:paraId="72857DA5"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06321A75" w14:textId="77777777" w:rsidR="00FC1D32" w:rsidRPr="00E81ADE" w:rsidRDefault="00FC1D32">
            <w:pPr>
              <w:rPr>
                <w:color w:val="203641" w:themeColor="text1"/>
              </w:rPr>
            </w:pPr>
            <w:r w:rsidRPr="00E81ADE">
              <w:rPr>
                <w:color w:val="203641" w:themeColor="text1"/>
              </w:rPr>
              <w:t>Nick Mavron</w:t>
            </w:r>
          </w:p>
          <w:p w14:paraId="4B2DA331" w14:textId="77777777" w:rsidR="00FC1D32" w:rsidRPr="00E81ADE" w:rsidRDefault="00FC1D32">
            <w:pPr>
              <w:rPr>
                <w:color w:val="203641" w:themeColor="text1"/>
              </w:rPr>
            </w:pPr>
          </w:p>
        </w:tc>
        <w:tc>
          <w:tcPr>
            <w:tcW w:w="3827" w:type="dxa"/>
            <w:tcBorders>
              <w:top w:val="nil"/>
              <w:left w:val="single" w:sz="4" w:space="0" w:color="auto"/>
              <w:bottom w:val="nil"/>
              <w:right w:val="single" w:sz="4" w:space="0" w:color="auto"/>
            </w:tcBorders>
          </w:tcPr>
          <w:p w14:paraId="30DA5A7B" w14:textId="77777777" w:rsidR="00FC1D32" w:rsidRPr="00E81ADE" w:rsidRDefault="00FC1D32">
            <w:pPr>
              <w:rPr>
                <w:color w:val="203641" w:themeColor="text1"/>
              </w:rPr>
            </w:pPr>
            <w:r w:rsidRPr="00E81ADE">
              <w:rPr>
                <w:color w:val="203641" w:themeColor="text1"/>
              </w:rPr>
              <w:t>Joint Head of Data Linkage and Integration Hub</w:t>
            </w:r>
          </w:p>
        </w:tc>
      </w:tr>
      <w:tr w:rsidR="00FC1D32" w14:paraId="48EC85A4" w14:textId="77777777" w:rsidTr="00FC1D32">
        <w:tc>
          <w:tcPr>
            <w:tcW w:w="2122" w:type="dxa"/>
            <w:tcBorders>
              <w:top w:val="nil"/>
              <w:left w:val="single" w:sz="4" w:space="0" w:color="auto"/>
              <w:bottom w:val="single" w:sz="4" w:space="0" w:color="auto"/>
              <w:right w:val="single" w:sz="4" w:space="0" w:color="auto"/>
            </w:tcBorders>
          </w:tcPr>
          <w:p w14:paraId="447EB7D9" w14:textId="77777777" w:rsidR="00FC1D32" w:rsidRPr="00E81ADE" w:rsidRDefault="00FC1D32">
            <w:pPr>
              <w:rPr>
                <w:color w:val="203641" w:themeColor="text1"/>
              </w:rPr>
            </w:pPr>
          </w:p>
        </w:tc>
        <w:tc>
          <w:tcPr>
            <w:tcW w:w="2693" w:type="dxa"/>
            <w:tcBorders>
              <w:top w:val="nil"/>
              <w:left w:val="single" w:sz="4" w:space="0" w:color="auto"/>
              <w:bottom w:val="single" w:sz="4" w:space="0" w:color="auto"/>
              <w:right w:val="single" w:sz="4" w:space="0" w:color="auto"/>
            </w:tcBorders>
          </w:tcPr>
          <w:p w14:paraId="151462D0" w14:textId="0C959F6F" w:rsidR="00FC1D32" w:rsidRPr="00E81ADE" w:rsidRDefault="00FC1D32" w:rsidP="00E81ADE">
            <w:pPr>
              <w:rPr>
                <w:color w:val="203641" w:themeColor="text1"/>
              </w:rPr>
            </w:pPr>
            <w:r w:rsidRPr="00E81ADE">
              <w:rPr>
                <w:color w:val="203641" w:themeColor="text1"/>
              </w:rPr>
              <w:t>Emily Symmons</w:t>
            </w:r>
          </w:p>
        </w:tc>
        <w:tc>
          <w:tcPr>
            <w:tcW w:w="3827" w:type="dxa"/>
            <w:tcBorders>
              <w:top w:val="nil"/>
              <w:left w:val="single" w:sz="4" w:space="0" w:color="auto"/>
              <w:bottom w:val="single" w:sz="4" w:space="0" w:color="auto"/>
              <w:right w:val="single" w:sz="4" w:space="0" w:color="auto"/>
            </w:tcBorders>
          </w:tcPr>
          <w:p w14:paraId="4A1F882C" w14:textId="77777777" w:rsidR="00FC1D32" w:rsidRPr="00E81ADE" w:rsidRDefault="00FC1D32">
            <w:pPr>
              <w:rPr>
                <w:color w:val="203641" w:themeColor="text1"/>
              </w:rPr>
            </w:pPr>
            <w:r w:rsidRPr="00E81ADE">
              <w:rPr>
                <w:color w:val="203641" w:themeColor="text1"/>
              </w:rPr>
              <w:t>Head of Outreach</w:t>
            </w:r>
          </w:p>
        </w:tc>
      </w:tr>
      <w:tr w:rsidR="00FC1D32" w14:paraId="0FBD7669" w14:textId="77777777" w:rsidTr="00FC1D32">
        <w:tc>
          <w:tcPr>
            <w:tcW w:w="2122" w:type="dxa"/>
            <w:tcBorders>
              <w:top w:val="single" w:sz="4" w:space="0" w:color="auto"/>
              <w:left w:val="single" w:sz="4" w:space="0" w:color="auto"/>
              <w:bottom w:val="nil"/>
              <w:right w:val="single" w:sz="4" w:space="0" w:color="auto"/>
            </w:tcBorders>
          </w:tcPr>
          <w:p w14:paraId="34CFB1C1" w14:textId="77777777" w:rsidR="00FC1D32" w:rsidRPr="00E81ADE" w:rsidRDefault="00FC1D32">
            <w:pPr>
              <w:rPr>
                <w:color w:val="203641" w:themeColor="text1"/>
              </w:rPr>
            </w:pPr>
            <w:r w:rsidRPr="00E81ADE">
              <w:rPr>
                <w:color w:val="203641" w:themeColor="text1"/>
              </w:rPr>
              <w:t>UKSA</w:t>
            </w:r>
          </w:p>
        </w:tc>
        <w:tc>
          <w:tcPr>
            <w:tcW w:w="2693" w:type="dxa"/>
            <w:tcBorders>
              <w:top w:val="single" w:sz="4" w:space="0" w:color="auto"/>
              <w:left w:val="single" w:sz="4" w:space="0" w:color="auto"/>
              <w:bottom w:val="nil"/>
              <w:right w:val="single" w:sz="4" w:space="0" w:color="auto"/>
            </w:tcBorders>
          </w:tcPr>
          <w:p w14:paraId="1EE31667" w14:textId="77777777" w:rsidR="00FC1D32" w:rsidRPr="00E81ADE" w:rsidRDefault="00FC1D32">
            <w:pPr>
              <w:rPr>
                <w:color w:val="203641" w:themeColor="text1"/>
              </w:rPr>
            </w:pPr>
            <w:r w:rsidRPr="00E81ADE">
              <w:rPr>
                <w:color w:val="203641" w:themeColor="text1"/>
              </w:rPr>
              <w:t xml:space="preserve">Matthew Ford </w:t>
            </w:r>
          </w:p>
        </w:tc>
        <w:tc>
          <w:tcPr>
            <w:tcW w:w="3827" w:type="dxa"/>
            <w:tcBorders>
              <w:top w:val="single" w:sz="4" w:space="0" w:color="auto"/>
              <w:left w:val="single" w:sz="4" w:space="0" w:color="auto"/>
              <w:bottom w:val="nil"/>
              <w:right w:val="single" w:sz="4" w:space="0" w:color="auto"/>
            </w:tcBorders>
          </w:tcPr>
          <w:p w14:paraId="73CF996B" w14:textId="57A58D22" w:rsidR="00FC1D32" w:rsidRPr="00E81ADE" w:rsidRDefault="00FC1D32" w:rsidP="00E81ADE">
            <w:pPr>
              <w:rPr>
                <w:color w:val="203641" w:themeColor="text1"/>
              </w:rPr>
            </w:pPr>
            <w:r w:rsidRPr="00E81ADE">
              <w:rPr>
                <w:color w:val="203641" w:themeColor="text1"/>
              </w:rPr>
              <w:t>Senior Legal and Policy Adviser</w:t>
            </w:r>
          </w:p>
        </w:tc>
      </w:tr>
      <w:tr w:rsidR="00FC1D32" w14:paraId="37C45D4E" w14:textId="77777777" w:rsidTr="00FC1D32">
        <w:tc>
          <w:tcPr>
            <w:tcW w:w="2122" w:type="dxa"/>
            <w:tcBorders>
              <w:top w:val="nil"/>
              <w:left w:val="single" w:sz="4" w:space="0" w:color="auto"/>
              <w:bottom w:val="nil"/>
              <w:right w:val="single" w:sz="4" w:space="0" w:color="auto"/>
            </w:tcBorders>
          </w:tcPr>
          <w:p w14:paraId="72745CD4"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751A242D" w14:textId="77777777" w:rsidR="00FC1D32" w:rsidRPr="00E81ADE" w:rsidRDefault="00FC1D32">
            <w:pPr>
              <w:rPr>
                <w:color w:val="203641" w:themeColor="text1"/>
              </w:rPr>
            </w:pPr>
            <w:r w:rsidRPr="00E81ADE">
              <w:rPr>
                <w:color w:val="203641" w:themeColor="text1"/>
              </w:rPr>
              <w:t xml:space="preserve">Nikki Shearman </w:t>
            </w:r>
          </w:p>
        </w:tc>
        <w:tc>
          <w:tcPr>
            <w:tcW w:w="3827" w:type="dxa"/>
            <w:tcBorders>
              <w:top w:val="nil"/>
              <w:left w:val="single" w:sz="4" w:space="0" w:color="auto"/>
              <w:bottom w:val="nil"/>
              <w:right w:val="single" w:sz="4" w:space="0" w:color="auto"/>
            </w:tcBorders>
          </w:tcPr>
          <w:p w14:paraId="06EAD999" w14:textId="77777777" w:rsidR="00FC1D32" w:rsidRPr="00E81ADE" w:rsidRDefault="00FC1D32">
            <w:pPr>
              <w:rPr>
                <w:color w:val="203641" w:themeColor="text1"/>
              </w:rPr>
            </w:pPr>
            <w:r w:rsidRPr="00E81ADE">
              <w:rPr>
                <w:color w:val="203641" w:themeColor="text1"/>
              </w:rPr>
              <w:t>Head of Legal and Data Services and Data Protection Officer</w:t>
            </w:r>
          </w:p>
        </w:tc>
      </w:tr>
      <w:tr w:rsidR="00FC1D32" w14:paraId="76A484AF" w14:textId="77777777" w:rsidTr="00FC1D32">
        <w:tc>
          <w:tcPr>
            <w:tcW w:w="2122" w:type="dxa"/>
            <w:tcBorders>
              <w:top w:val="nil"/>
              <w:left w:val="single" w:sz="4" w:space="0" w:color="auto"/>
              <w:bottom w:val="single" w:sz="4" w:space="0" w:color="auto"/>
              <w:right w:val="single" w:sz="4" w:space="0" w:color="auto"/>
            </w:tcBorders>
          </w:tcPr>
          <w:p w14:paraId="033C53C7" w14:textId="77777777" w:rsidR="00FC1D32" w:rsidRPr="00E81ADE" w:rsidRDefault="00FC1D32">
            <w:pPr>
              <w:rPr>
                <w:color w:val="203641" w:themeColor="text1"/>
              </w:rPr>
            </w:pPr>
          </w:p>
        </w:tc>
        <w:tc>
          <w:tcPr>
            <w:tcW w:w="2693" w:type="dxa"/>
            <w:tcBorders>
              <w:top w:val="nil"/>
              <w:left w:val="single" w:sz="4" w:space="0" w:color="auto"/>
              <w:bottom w:val="single" w:sz="4" w:space="0" w:color="auto"/>
              <w:right w:val="single" w:sz="4" w:space="0" w:color="auto"/>
            </w:tcBorders>
          </w:tcPr>
          <w:p w14:paraId="3C66B5FC" w14:textId="77777777" w:rsidR="00FC1D32" w:rsidRPr="00E81ADE" w:rsidRDefault="00FC1D32">
            <w:pPr>
              <w:rPr>
                <w:color w:val="203641" w:themeColor="text1"/>
              </w:rPr>
            </w:pPr>
            <w:r w:rsidRPr="00E81ADE">
              <w:rPr>
                <w:color w:val="203641" w:themeColor="text1"/>
              </w:rPr>
              <w:t xml:space="preserve">Jo-Anna Hagan </w:t>
            </w:r>
          </w:p>
        </w:tc>
        <w:tc>
          <w:tcPr>
            <w:tcW w:w="3827" w:type="dxa"/>
            <w:tcBorders>
              <w:top w:val="nil"/>
              <w:left w:val="single" w:sz="4" w:space="0" w:color="auto"/>
              <w:bottom w:val="single" w:sz="4" w:space="0" w:color="auto"/>
              <w:right w:val="single" w:sz="4" w:space="0" w:color="auto"/>
            </w:tcBorders>
          </w:tcPr>
          <w:p w14:paraId="4B606355" w14:textId="77777777" w:rsidR="00FC1D32" w:rsidRPr="00E81ADE" w:rsidRDefault="00FC1D32">
            <w:pPr>
              <w:rPr>
                <w:color w:val="203641" w:themeColor="text1"/>
              </w:rPr>
            </w:pPr>
            <w:r w:rsidRPr="00E81ADE">
              <w:rPr>
                <w:color w:val="203641" w:themeColor="text1"/>
              </w:rPr>
              <w:t>DEA Processor Accreditation Manager and Lead Capability Assessor</w:t>
            </w:r>
          </w:p>
        </w:tc>
      </w:tr>
      <w:tr w:rsidR="00FC1D32" w14:paraId="45151E1B" w14:textId="77777777" w:rsidTr="00FC1D32">
        <w:tc>
          <w:tcPr>
            <w:tcW w:w="2122" w:type="dxa"/>
            <w:tcBorders>
              <w:top w:val="single" w:sz="4" w:space="0" w:color="auto"/>
              <w:left w:val="single" w:sz="4" w:space="0" w:color="auto"/>
              <w:bottom w:val="nil"/>
              <w:right w:val="single" w:sz="4" w:space="0" w:color="auto"/>
            </w:tcBorders>
          </w:tcPr>
          <w:p w14:paraId="2083155A" w14:textId="77777777" w:rsidR="00FC1D32" w:rsidRPr="00E81ADE" w:rsidRDefault="00FC1D32">
            <w:pPr>
              <w:rPr>
                <w:color w:val="203641" w:themeColor="text1"/>
              </w:rPr>
            </w:pPr>
            <w:r w:rsidRPr="00E81ADE">
              <w:rPr>
                <w:color w:val="203641" w:themeColor="text1"/>
              </w:rPr>
              <w:t>PHS</w:t>
            </w:r>
          </w:p>
        </w:tc>
        <w:tc>
          <w:tcPr>
            <w:tcW w:w="2693" w:type="dxa"/>
            <w:tcBorders>
              <w:top w:val="single" w:sz="4" w:space="0" w:color="auto"/>
              <w:left w:val="single" w:sz="4" w:space="0" w:color="auto"/>
              <w:bottom w:val="nil"/>
              <w:right w:val="single" w:sz="4" w:space="0" w:color="auto"/>
            </w:tcBorders>
          </w:tcPr>
          <w:p w14:paraId="527070A2" w14:textId="06C5C828" w:rsidR="00FC1D32" w:rsidRPr="00E81ADE" w:rsidRDefault="00FC1D32" w:rsidP="00E81ADE">
            <w:pPr>
              <w:rPr>
                <w:color w:val="203641" w:themeColor="text1"/>
              </w:rPr>
            </w:pPr>
            <w:r w:rsidRPr="00E81ADE">
              <w:rPr>
                <w:color w:val="203641" w:themeColor="text1"/>
              </w:rPr>
              <w:t xml:space="preserve">Carole Morris </w:t>
            </w:r>
          </w:p>
        </w:tc>
        <w:tc>
          <w:tcPr>
            <w:tcW w:w="3827" w:type="dxa"/>
            <w:tcBorders>
              <w:top w:val="single" w:sz="4" w:space="0" w:color="auto"/>
              <w:left w:val="single" w:sz="4" w:space="0" w:color="auto"/>
              <w:bottom w:val="nil"/>
              <w:right w:val="single" w:sz="4" w:space="0" w:color="auto"/>
            </w:tcBorders>
          </w:tcPr>
          <w:p w14:paraId="3E9DE047" w14:textId="77777777" w:rsidR="00FC1D32" w:rsidRPr="00E81ADE" w:rsidRDefault="00FC1D32">
            <w:pPr>
              <w:rPr>
                <w:color w:val="203641" w:themeColor="text1"/>
              </w:rPr>
            </w:pPr>
            <w:r w:rsidRPr="00E81ADE">
              <w:rPr>
                <w:color w:val="203641" w:themeColor="text1"/>
              </w:rPr>
              <w:t>Head of Data and Modelling Services</w:t>
            </w:r>
          </w:p>
        </w:tc>
      </w:tr>
      <w:tr w:rsidR="00FC1D32" w14:paraId="5E856AEE" w14:textId="77777777" w:rsidTr="00FC1D32">
        <w:tc>
          <w:tcPr>
            <w:tcW w:w="2122" w:type="dxa"/>
            <w:tcBorders>
              <w:top w:val="nil"/>
              <w:left w:val="single" w:sz="4" w:space="0" w:color="auto"/>
              <w:bottom w:val="nil"/>
              <w:right w:val="single" w:sz="4" w:space="0" w:color="auto"/>
            </w:tcBorders>
          </w:tcPr>
          <w:p w14:paraId="5630C13B"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2771E2F4" w14:textId="2F18AD7C" w:rsidR="00FC1D32" w:rsidRPr="00E81ADE" w:rsidRDefault="00FC1D32">
            <w:pPr>
              <w:rPr>
                <w:color w:val="203641" w:themeColor="text1"/>
              </w:rPr>
            </w:pPr>
            <w:r w:rsidRPr="00E81ADE">
              <w:rPr>
                <w:color w:val="203641" w:themeColor="text1"/>
              </w:rPr>
              <w:t>Chiara Asselborn</w:t>
            </w:r>
          </w:p>
        </w:tc>
        <w:tc>
          <w:tcPr>
            <w:tcW w:w="3827" w:type="dxa"/>
            <w:tcBorders>
              <w:top w:val="nil"/>
              <w:left w:val="single" w:sz="4" w:space="0" w:color="auto"/>
              <w:bottom w:val="nil"/>
              <w:right w:val="single" w:sz="4" w:space="0" w:color="auto"/>
            </w:tcBorders>
          </w:tcPr>
          <w:p w14:paraId="571C8168" w14:textId="77777777" w:rsidR="00FC1D32" w:rsidRPr="00E81ADE" w:rsidRDefault="00FC1D32">
            <w:pPr>
              <w:rPr>
                <w:color w:val="203641" w:themeColor="text1"/>
              </w:rPr>
            </w:pPr>
            <w:r w:rsidRPr="00E81ADE">
              <w:rPr>
                <w:color w:val="203641" w:themeColor="text1"/>
              </w:rPr>
              <w:t>Senior Information Development Manager</w:t>
            </w:r>
          </w:p>
        </w:tc>
      </w:tr>
      <w:tr w:rsidR="00FC1D32" w14:paraId="37292E85" w14:textId="77777777" w:rsidTr="00FC1D32">
        <w:tc>
          <w:tcPr>
            <w:tcW w:w="2122" w:type="dxa"/>
            <w:tcBorders>
              <w:top w:val="nil"/>
              <w:left w:val="single" w:sz="4" w:space="0" w:color="auto"/>
              <w:bottom w:val="nil"/>
              <w:right w:val="single" w:sz="4" w:space="0" w:color="auto"/>
            </w:tcBorders>
          </w:tcPr>
          <w:p w14:paraId="3F6411B0"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7D0775FC" w14:textId="77777777" w:rsidR="00FC1D32" w:rsidRPr="00E81ADE" w:rsidRDefault="00FC1D32">
            <w:pPr>
              <w:rPr>
                <w:color w:val="203641" w:themeColor="text1"/>
              </w:rPr>
            </w:pPr>
            <w:r w:rsidRPr="00E81ADE">
              <w:rPr>
                <w:color w:val="203641" w:themeColor="text1"/>
              </w:rPr>
              <w:t xml:space="preserve">Dave Clark </w:t>
            </w:r>
          </w:p>
        </w:tc>
        <w:tc>
          <w:tcPr>
            <w:tcW w:w="3827" w:type="dxa"/>
            <w:tcBorders>
              <w:top w:val="nil"/>
              <w:left w:val="single" w:sz="4" w:space="0" w:color="auto"/>
              <w:bottom w:val="nil"/>
              <w:right w:val="single" w:sz="4" w:space="0" w:color="auto"/>
            </w:tcBorders>
          </w:tcPr>
          <w:p w14:paraId="224637B7" w14:textId="77777777" w:rsidR="00FC1D32" w:rsidRPr="00E81ADE" w:rsidRDefault="00FC1D32">
            <w:pPr>
              <w:rPr>
                <w:color w:val="203641" w:themeColor="text1"/>
              </w:rPr>
            </w:pPr>
            <w:r w:rsidRPr="00E81ADE">
              <w:rPr>
                <w:color w:val="203641" w:themeColor="text1"/>
              </w:rPr>
              <w:t>Principal Information Analyst</w:t>
            </w:r>
          </w:p>
        </w:tc>
      </w:tr>
      <w:tr w:rsidR="00FC1D32" w14:paraId="6F5848B0" w14:textId="77777777" w:rsidTr="00FC1D32">
        <w:tc>
          <w:tcPr>
            <w:tcW w:w="2122" w:type="dxa"/>
            <w:tcBorders>
              <w:top w:val="nil"/>
              <w:left w:val="single" w:sz="4" w:space="0" w:color="auto"/>
              <w:bottom w:val="nil"/>
              <w:right w:val="single" w:sz="4" w:space="0" w:color="auto"/>
            </w:tcBorders>
          </w:tcPr>
          <w:p w14:paraId="41EA79F6"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5B559D72" w14:textId="77777777" w:rsidR="00FC1D32" w:rsidRPr="00E81ADE" w:rsidRDefault="00FC1D32">
            <w:pPr>
              <w:rPr>
                <w:color w:val="203641" w:themeColor="text1"/>
              </w:rPr>
            </w:pPr>
            <w:r w:rsidRPr="00E81ADE">
              <w:rPr>
                <w:color w:val="203641" w:themeColor="text1"/>
              </w:rPr>
              <w:t>Nathalie Thureau</w:t>
            </w:r>
          </w:p>
        </w:tc>
        <w:tc>
          <w:tcPr>
            <w:tcW w:w="3827" w:type="dxa"/>
            <w:tcBorders>
              <w:top w:val="nil"/>
              <w:left w:val="single" w:sz="4" w:space="0" w:color="auto"/>
              <w:bottom w:val="nil"/>
              <w:right w:val="single" w:sz="4" w:space="0" w:color="auto"/>
            </w:tcBorders>
          </w:tcPr>
          <w:p w14:paraId="7E85F866" w14:textId="77777777" w:rsidR="00FC1D32" w:rsidRPr="00E81ADE" w:rsidRDefault="00FC1D32">
            <w:pPr>
              <w:rPr>
                <w:color w:val="203641" w:themeColor="text1"/>
              </w:rPr>
            </w:pPr>
            <w:r w:rsidRPr="00E81ADE">
              <w:rPr>
                <w:color w:val="203641" w:themeColor="text1"/>
              </w:rPr>
              <w:t>Senior Information Analyst</w:t>
            </w:r>
          </w:p>
        </w:tc>
      </w:tr>
      <w:tr w:rsidR="00FC1D32" w14:paraId="3C161B28" w14:textId="77777777" w:rsidTr="00FC1D32">
        <w:tc>
          <w:tcPr>
            <w:tcW w:w="2122" w:type="dxa"/>
            <w:tcBorders>
              <w:top w:val="nil"/>
              <w:left w:val="single" w:sz="4" w:space="0" w:color="auto"/>
              <w:bottom w:val="single" w:sz="4" w:space="0" w:color="auto"/>
              <w:right w:val="single" w:sz="4" w:space="0" w:color="auto"/>
            </w:tcBorders>
          </w:tcPr>
          <w:p w14:paraId="28E97D5A" w14:textId="77777777" w:rsidR="00FC1D32" w:rsidRPr="00E81ADE" w:rsidRDefault="00FC1D32">
            <w:pPr>
              <w:rPr>
                <w:color w:val="203641" w:themeColor="text1"/>
              </w:rPr>
            </w:pPr>
          </w:p>
        </w:tc>
        <w:tc>
          <w:tcPr>
            <w:tcW w:w="2693" w:type="dxa"/>
            <w:tcBorders>
              <w:top w:val="nil"/>
              <w:left w:val="single" w:sz="4" w:space="0" w:color="auto"/>
              <w:bottom w:val="single" w:sz="4" w:space="0" w:color="auto"/>
              <w:right w:val="single" w:sz="4" w:space="0" w:color="auto"/>
            </w:tcBorders>
          </w:tcPr>
          <w:p w14:paraId="207AB173" w14:textId="77777777" w:rsidR="00FC1D32" w:rsidRPr="00E81ADE" w:rsidRDefault="00FC1D32">
            <w:pPr>
              <w:rPr>
                <w:color w:val="203641" w:themeColor="text1"/>
              </w:rPr>
            </w:pPr>
            <w:r w:rsidRPr="00E81ADE">
              <w:rPr>
                <w:color w:val="203641" w:themeColor="text1"/>
              </w:rPr>
              <w:t>Toni Jambazova</w:t>
            </w:r>
          </w:p>
        </w:tc>
        <w:tc>
          <w:tcPr>
            <w:tcW w:w="3827" w:type="dxa"/>
            <w:tcBorders>
              <w:top w:val="nil"/>
              <w:left w:val="single" w:sz="4" w:space="0" w:color="auto"/>
              <w:bottom w:val="single" w:sz="4" w:space="0" w:color="auto"/>
              <w:right w:val="single" w:sz="4" w:space="0" w:color="auto"/>
            </w:tcBorders>
          </w:tcPr>
          <w:p w14:paraId="1DF654C2" w14:textId="77777777" w:rsidR="00FC1D32" w:rsidRPr="00E81ADE" w:rsidRDefault="00FC1D32">
            <w:pPr>
              <w:rPr>
                <w:color w:val="203641" w:themeColor="text1"/>
              </w:rPr>
            </w:pPr>
            <w:r w:rsidRPr="00E81ADE">
              <w:rPr>
                <w:color w:val="203641" w:themeColor="text1"/>
              </w:rPr>
              <w:t>Principal Information Analyst (Community Health Index Linkage and Indexing (CHILI) Team)</w:t>
            </w:r>
          </w:p>
        </w:tc>
      </w:tr>
      <w:tr w:rsidR="00FC1D32" w14:paraId="79000944" w14:textId="77777777" w:rsidTr="00FC1D32">
        <w:tc>
          <w:tcPr>
            <w:tcW w:w="2122" w:type="dxa"/>
            <w:tcBorders>
              <w:top w:val="single" w:sz="4" w:space="0" w:color="auto"/>
              <w:left w:val="single" w:sz="4" w:space="0" w:color="auto"/>
              <w:bottom w:val="nil"/>
              <w:right w:val="single" w:sz="4" w:space="0" w:color="auto"/>
            </w:tcBorders>
          </w:tcPr>
          <w:p w14:paraId="371CA32D" w14:textId="77777777" w:rsidR="00FC1D32" w:rsidRPr="00E81ADE" w:rsidRDefault="00FC1D32">
            <w:pPr>
              <w:rPr>
                <w:color w:val="203641" w:themeColor="text1"/>
              </w:rPr>
            </w:pPr>
            <w:r w:rsidRPr="00E81ADE">
              <w:rPr>
                <w:color w:val="203641" w:themeColor="text1"/>
              </w:rPr>
              <w:lastRenderedPageBreak/>
              <w:t>RDS</w:t>
            </w:r>
          </w:p>
        </w:tc>
        <w:tc>
          <w:tcPr>
            <w:tcW w:w="2693" w:type="dxa"/>
            <w:tcBorders>
              <w:top w:val="single" w:sz="4" w:space="0" w:color="auto"/>
              <w:left w:val="single" w:sz="4" w:space="0" w:color="auto"/>
              <w:bottom w:val="nil"/>
              <w:right w:val="single" w:sz="4" w:space="0" w:color="auto"/>
            </w:tcBorders>
          </w:tcPr>
          <w:p w14:paraId="5E5EEF96" w14:textId="565E66B5" w:rsidR="00FC1D32" w:rsidRPr="00E81ADE" w:rsidRDefault="00FC1D32" w:rsidP="00E81ADE">
            <w:pPr>
              <w:rPr>
                <w:color w:val="203641" w:themeColor="text1"/>
              </w:rPr>
            </w:pPr>
            <w:r w:rsidRPr="00E81ADE">
              <w:rPr>
                <w:color w:val="203641" w:themeColor="text1"/>
              </w:rPr>
              <w:t>Jo Bruce</w:t>
            </w:r>
          </w:p>
        </w:tc>
        <w:tc>
          <w:tcPr>
            <w:tcW w:w="3827" w:type="dxa"/>
            <w:tcBorders>
              <w:top w:val="single" w:sz="4" w:space="0" w:color="auto"/>
              <w:left w:val="single" w:sz="4" w:space="0" w:color="auto"/>
              <w:bottom w:val="nil"/>
              <w:right w:val="single" w:sz="4" w:space="0" w:color="auto"/>
            </w:tcBorders>
          </w:tcPr>
          <w:p w14:paraId="7B1A2D19" w14:textId="77777777" w:rsidR="00FC1D32" w:rsidRPr="00E81ADE" w:rsidRDefault="00FC1D32">
            <w:pPr>
              <w:rPr>
                <w:color w:val="203641" w:themeColor="text1"/>
              </w:rPr>
            </w:pPr>
            <w:r w:rsidRPr="00E81ADE">
              <w:rPr>
                <w:color w:val="203641" w:themeColor="text1"/>
              </w:rPr>
              <w:t xml:space="preserve">Interim Chief Data Officer </w:t>
            </w:r>
          </w:p>
        </w:tc>
      </w:tr>
      <w:tr w:rsidR="00FC1D32" w14:paraId="139DB486" w14:textId="77777777" w:rsidTr="00FC1D32">
        <w:tc>
          <w:tcPr>
            <w:tcW w:w="2122" w:type="dxa"/>
            <w:tcBorders>
              <w:top w:val="nil"/>
              <w:left w:val="single" w:sz="4" w:space="0" w:color="auto"/>
              <w:bottom w:val="nil"/>
              <w:right w:val="single" w:sz="4" w:space="0" w:color="auto"/>
            </w:tcBorders>
          </w:tcPr>
          <w:p w14:paraId="117067BF"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244EFA70" w14:textId="745AC7D6" w:rsidR="00FC1D32" w:rsidRPr="00E81ADE" w:rsidRDefault="00FC1D32">
            <w:pPr>
              <w:rPr>
                <w:color w:val="203641" w:themeColor="text1"/>
              </w:rPr>
            </w:pPr>
            <w:r w:rsidRPr="00E81ADE">
              <w:rPr>
                <w:color w:val="203641" w:themeColor="text1"/>
              </w:rPr>
              <w:t>Carly McAllan</w:t>
            </w:r>
          </w:p>
        </w:tc>
        <w:tc>
          <w:tcPr>
            <w:tcW w:w="3827" w:type="dxa"/>
            <w:tcBorders>
              <w:top w:val="nil"/>
              <w:left w:val="single" w:sz="4" w:space="0" w:color="auto"/>
              <w:bottom w:val="nil"/>
              <w:right w:val="single" w:sz="4" w:space="0" w:color="auto"/>
            </w:tcBorders>
          </w:tcPr>
          <w:p w14:paraId="04EA6698" w14:textId="77777777" w:rsidR="00FC1D32" w:rsidRPr="00E81ADE" w:rsidRDefault="00FC1D32">
            <w:pPr>
              <w:rPr>
                <w:color w:val="203641" w:themeColor="text1"/>
              </w:rPr>
            </w:pPr>
            <w:r w:rsidRPr="00E81ADE">
              <w:rPr>
                <w:color w:val="203641" w:themeColor="text1"/>
              </w:rPr>
              <w:t>Senior Project Officer</w:t>
            </w:r>
          </w:p>
        </w:tc>
      </w:tr>
      <w:tr w:rsidR="00FC1D32" w14:paraId="0042DECE" w14:textId="77777777" w:rsidTr="00FC1D32">
        <w:tc>
          <w:tcPr>
            <w:tcW w:w="2122" w:type="dxa"/>
            <w:tcBorders>
              <w:top w:val="nil"/>
              <w:left w:val="single" w:sz="4" w:space="0" w:color="auto"/>
              <w:bottom w:val="nil"/>
              <w:right w:val="single" w:sz="4" w:space="0" w:color="auto"/>
            </w:tcBorders>
          </w:tcPr>
          <w:p w14:paraId="24234748" w14:textId="77777777" w:rsidR="00FC1D32" w:rsidRPr="00E81ADE" w:rsidRDefault="00FC1D32">
            <w:pPr>
              <w:rPr>
                <w:color w:val="203641" w:themeColor="text1"/>
              </w:rPr>
            </w:pPr>
          </w:p>
        </w:tc>
        <w:tc>
          <w:tcPr>
            <w:tcW w:w="2693" w:type="dxa"/>
            <w:tcBorders>
              <w:top w:val="nil"/>
              <w:left w:val="single" w:sz="4" w:space="0" w:color="auto"/>
              <w:bottom w:val="nil"/>
              <w:right w:val="single" w:sz="4" w:space="0" w:color="auto"/>
            </w:tcBorders>
          </w:tcPr>
          <w:p w14:paraId="78725D62" w14:textId="77777777" w:rsidR="00FC1D32" w:rsidRPr="00E81ADE" w:rsidRDefault="00FC1D32">
            <w:pPr>
              <w:rPr>
                <w:color w:val="203641" w:themeColor="text1"/>
              </w:rPr>
            </w:pPr>
            <w:r w:rsidRPr="00E81ADE">
              <w:rPr>
                <w:color w:val="203641" w:themeColor="text1"/>
              </w:rPr>
              <w:t xml:space="preserve">Jen Muir </w:t>
            </w:r>
          </w:p>
        </w:tc>
        <w:tc>
          <w:tcPr>
            <w:tcW w:w="3827" w:type="dxa"/>
            <w:tcBorders>
              <w:top w:val="nil"/>
              <w:left w:val="single" w:sz="4" w:space="0" w:color="auto"/>
              <w:bottom w:val="nil"/>
              <w:right w:val="single" w:sz="4" w:space="0" w:color="auto"/>
            </w:tcBorders>
          </w:tcPr>
          <w:p w14:paraId="56757CB3" w14:textId="77777777" w:rsidR="00FC1D32" w:rsidRPr="00E81ADE" w:rsidRDefault="00FC1D32">
            <w:pPr>
              <w:rPr>
                <w:color w:val="203641" w:themeColor="text1"/>
              </w:rPr>
            </w:pPr>
            <w:r w:rsidRPr="00E81ADE">
              <w:rPr>
                <w:color w:val="203641" w:themeColor="text1"/>
              </w:rPr>
              <w:t>Senior Data Analyst</w:t>
            </w:r>
          </w:p>
        </w:tc>
      </w:tr>
      <w:tr w:rsidR="00FC1D32" w14:paraId="256E9523" w14:textId="77777777" w:rsidTr="00FC1D32">
        <w:tc>
          <w:tcPr>
            <w:tcW w:w="2122" w:type="dxa"/>
            <w:tcBorders>
              <w:top w:val="nil"/>
              <w:left w:val="single" w:sz="4" w:space="0" w:color="auto"/>
              <w:bottom w:val="single" w:sz="4" w:space="0" w:color="auto"/>
              <w:right w:val="single" w:sz="4" w:space="0" w:color="auto"/>
            </w:tcBorders>
          </w:tcPr>
          <w:p w14:paraId="206A3C36" w14:textId="77777777" w:rsidR="00FC1D32" w:rsidRPr="00E81ADE" w:rsidRDefault="00FC1D32">
            <w:pPr>
              <w:rPr>
                <w:color w:val="203641" w:themeColor="text1"/>
              </w:rPr>
            </w:pPr>
          </w:p>
        </w:tc>
        <w:tc>
          <w:tcPr>
            <w:tcW w:w="2693" w:type="dxa"/>
            <w:tcBorders>
              <w:top w:val="nil"/>
              <w:left w:val="single" w:sz="4" w:space="0" w:color="auto"/>
              <w:bottom w:val="single" w:sz="4" w:space="0" w:color="auto"/>
              <w:right w:val="single" w:sz="4" w:space="0" w:color="auto"/>
            </w:tcBorders>
          </w:tcPr>
          <w:p w14:paraId="2694A003" w14:textId="77777777" w:rsidR="00FC1D32" w:rsidRPr="00E81ADE" w:rsidRDefault="00FC1D32">
            <w:pPr>
              <w:rPr>
                <w:color w:val="203641" w:themeColor="text1"/>
              </w:rPr>
            </w:pPr>
            <w:r w:rsidRPr="00E81ADE">
              <w:rPr>
                <w:color w:val="203641" w:themeColor="text1"/>
              </w:rPr>
              <w:t>Ryan Bremner</w:t>
            </w:r>
          </w:p>
        </w:tc>
        <w:tc>
          <w:tcPr>
            <w:tcW w:w="3827" w:type="dxa"/>
            <w:tcBorders>
              <w:top w:val="nil"/>
              <w:left w:val="single" w:sz="4" w:space="0" w:color="auto"/>
              <w:bottom w:val="single" w:sz="4" w:space="0" w:color="auto"/>
              <w:right w:val="single" w:sz="4" w:space="0" w:color="auto"/>
            </w:tcBorders>
          </w:tcPr>
          <w:p w14:paraId="2ECB6463" w14:textId="77777777" w:rsidR="00FC1D32" w:rsidRPr="00E81ADE" w:rsidRDefault="00FC1D32">
            <w:pPr>
              <w:rPr>
                <w:color w:val="203641" w:themeColor="text1"/>
              </w:rPr>
            </w:pPr>
            <w:r w:rsidRPr="00E81ADE">
              <w:rPr>
                <w:color w:val="203641" w:themeColor="text1"/>
              </w:rPr>
              <w:t>Information Governance Officer</w:t>
            </w:r>
          </w:p>
        </w:tc>
      </w:tr>
      <w:tr w:rsidR="00FC1D32" w14:paraId="36FE866F" w14:textId="77777777" w:rsidTr="00FC1D32">
        <w:tc>
          <w:tcPr>
            <w:tcW w:w="2122" w:type="dxa"/>
            <w:tcBorders>
              <w:top w:val="single" w:sz="4" w:space="0" w:color="auto"/>
            </w:tcBorders>
          </w:tcPr>
          <w:p w14:paraId="1E5C16F0" w14:textId="77777777" w:rsidR="00FC1D32" w:rsidRPr="00E81ADE" w:rsidRDefault="00FC1D32">
            <w:pPr>
              <w:rPr>
                <w:color w:val="203641" w:themeColor="text1"/>
              </w:rPr>
            </w:pPr>
            <w:r w:rsidRPr="00E81ADE">
              <w:rPr>
                <w:color w:val="203641" w:themeColor="text1"/>
              </w:rPr>
              <w:t>Scottish Government</w:t>
            </w:r>
          </w:p>
        </w:tc>
        <w:tc>
          <w:tcPr>
            <w:tcW w:w="2693" w:type="dxa"/>
            <w:tcBorders>
              <w:top w:val="single" w:sz="4" w:space="0" w:color="auto"/>
            </w:tcBorders>
          </w:tcPr>
          <w:p w14:paraId="4DE8CA01" w14:textId="77777777" w:rsidR="00FC1D32" w:rsidRPr="00E81ADE" w:rsidRDefault="00FC1D32">
            <w:pPr>
              <w:rPr>
                <w:color w:val="203641" w:themeColor="text1"/>
              </w:rPr>
            </w:pPr>
            <w:r w:rsidRPr="00E81ADE">
              <w:rPr>
                <w:color w:val="203641" w:themeColor="text1"/>
              </w:rPr>
              <w:t>Dr Tom Wilkinson</w:t>
            </w:r>
          </w:p>
        </w:tc>
        <w:tc>
          <w:tcPr>
            <w:tcW w:w="3827" w:type="dxa"/>
            <w:tcBorders>
              <w:top w:val="single" w:sz="4" w:space="0" w:color="auto"/>
            </w:tcBorders>
          </w:tcPr>
          <w:p w14:paraId="769A79E0" w14:textId="77777777" w:rsidR="00FC1D32" w:rsidRPr="00E81ADE" w:rsidRDefault="00FC1D32">
            <w:pPr>
              <w:rPr>
                <w:color w:val="203641" w:themeColor="text1"/>
              </w:rPr>
            </w:pPr>
            <w:r w:rsidRPr="00E81ADE">
              <w:rPr>
                <w:color w:val="203641" w:themeColor="text1"/>
              </w:rPr>
              <w:t>Chief Data Officer</w:t>
            </w:r>
          </w:p>
        </w:tc>
      </w:tr>
      <w:tr w:rsidR="00FC1D32" w14:paraId="0E7AE825" w14:textId="77777777" w:rsidTr="00FC1D32">
        <w:tc>
          <w:tcPr>
            <w:tcW w:w="2122" w:type="dxa"/>
          </w:tcPr>
          <w:p w14:paraId="5D781389" w14:textId="77777777" w:rsidR="00FC1D32" w:rsidRPr="00E81ADE" w:rsidRDefault="00FC1D32">
            <w:pPr>
              <w:rPr>
                <w:color w:val="203641" w:themeColor="text1"/>
              </w:rPr>
            </w:pPr>
            <w:r w:rsidRPr="00E81ADE">
              <w:rPr>
                <w:color w:val="203641" w:themeColor="text1"/>
              </w:rPr>
              <w:t>SAIL</w:t>
            </w:r>
          </w:p>
        </w:tc>
        <w:tc>
          <w:tcPr>
            <w:tcW w:w="2693" w:type="dxa"/>
          </w:tcPr>
          <w:p w14:paraId="629245FC" w14:textId="77777777" w:rsidR="00FC1D32" w:rsidRPr="00E81ADE" w:rsidRDefault="00FC1D32">
            <w:pPr>
              <w:rPr>
                <w:color w:val="203641" w:themeColor="text1"/>
              </w:rPr>
            </w:pPr>
            <w:r w:rsidRPr="00E81ADE">
              <w:rPr>
                <w:color w:val="203641" w:themeColor="text1"/>
              </w:rPr>
              <w:t xml:space="preserve">Dr Hywell Evans </w:t>
            </w:r>
          </w:p>
        </w:tc>
        <w:tc>
          <w:tcPr>
            <w:tcW w:w="3827" w:type="dxa"/>
          </w:tcPr>
          <w:p w14:paraId="2093BEDF" w14:textId="77777777" w:rsidR="00FC1D32" w:rsidRPr="00E81ADE" w:rsidRDefault="00FC1D32">
            <w:pPr>
              <w:rPr>
                <w:color w:val="203641" w:themeColor="text1"/>
              </w:rPr>
            </w:pPr>
            <w:r w:rsidRPr="00E81ADE">
              <w:rPr>
                <w:color w:val="203641" w:themeColor="text1"/>
              </w:rPr>
              <w:t>Senior Data Scientist &amp; User Support Lead</w:t>
            </w:r>
          </w:p>
        </w:tc>
      </w:tr>
      <w:tr w:rsidR="00FC1D32" w14:paraId="6A29FB9B" w14:textId="77777777" w:rsidTr="00FC1D32">
        <w:tc>
          <w:tcPr>
            <w:tcW w:w="2122" w:type="dxa"/>
          </w:tcPr>
          <w:p w14:paraId="1C2897B4" w14:textId="77777777" w:rsidR="00FC1D32" w:rsidRPr="00E81ADE" w:rsidRDefault="00FC1D32">
            <w:pPr>
              <w:rPr>
                <w:color w:val="203641" w:themeColor="text1"/>
              </w:rPr>
            </w:pPr>
            <w:proofErr w:type="spellStart"/>
            <w:r w:rsidRPr="00E81ADE">
              <w:rPr>
                <w:color w:val="203641" w:themeColor="text1"/>
              </w:rPr>
              <w:t>SeRP</w:t>
            </w:r>
            <w:proofErr w:type="spellEnd"/>
          </w:p>
        </w:tc>
        <w:tc>
          <w:tcPr>
            <w:tcW w:w="2693" w:type="dxa"/>
          </w:tcPr>
          <w:p w14:paraId="5C509A13" w14:textId="77777777" w:rsidR="00FC1D32" w:rsidRPr="00E81ADE" w:rsidRDefault="00FC1D32">
            <w:pPr>
              <w:rPr>
                <w:color w:val="203641" w:themeColor="text1"/>
              </w:rPr>
            </w:pPr>
            <w:r w:rsidRPr="00E81ADE">
              <w:rPr>
                <w:color w:val="203641" w:themeColor="text1"/>
              </w:rPr>
              <w:t>Dr Mike Edwards</w:t>
            </w:r>
          </w:p>
        </w:tc>
        <w:tc>
          <w:tcPr>
            <w:tcW w:w="3827" w:type="dxa"/>
          </w:tcPr>
          <w:p w14:paraId="1B33A1E6" w14:textId="77777777" w:rsidR="00FC1D32" w:rsidRPr="00E81ADE" w:rsidRDefault="00FC1D32">
            <w:pPr>
              <w:rPr>
                <w:color w:val="203641" w:themeColor="text1"/>
              </w:rPr>
            </w:pPr>
            <w:r w:rsidRPr="00E81ADE">
              <w:rPr>
                <w:color w:val="203641" w:themeColor="text1"/>
              </w:rPr>
              <w:t>Principal Data Linkage Architect</w:t>
            </w:r>
          </w:p>
        </w:tc>
      </w:tr>
      <w:tr w:rsidR="00FC1D32" w14:paraId="46CC7378" w14:textId="77777777" w:rsidTr="00FC1D32">
        <w:tc>
          <w:tcPr>
            <w:tcW w:w="2122" w:type="dxa"/>
          </w:tcPr>
          <w:p w14:paraId="67A647CB" w14:textId="77777777" w:rsidR="00FC1D32" w:rsidRPr="00E81ADE" w:rsidRDefault="00FC1D32">
            <w:pPr>
              <w:rPr>
                <w:color w:val="203641" w:themeColor="text1"/>
              </w:rPr>
            </w:pPr>
            <w:r w:rsidRPr="00E81ADE">
              <w:rPr>
                <w:color w:val="203641" w:themeColor="text1"/>
              </w:rPr>
              <w:t>UK LLC</w:t>
            </w:r>
          </w:p>
        </w:tc>
        <w:tc>
          <w:tcPr>
            <w:tcW w:w="2693" w:type="dxa"/>
          </w:tcPr>
          <w:p w14:paraId="711D1275" w14:textId="77777777" w:rsidR="00FC1D32" w:rsidRPr="00E81ADE" w:rsidRDefault="00FC1D32">
            <w:pPr>
              <w:rPr>
                <w:color w:val="203641" w:themeColor="text1"/>
              </w:rPr>
            </w:pPr>
            <w:r w:rsidRPr="00E81ADE">
              <w:rPr>
                <w:color w:val="203641" w:themeColor="text1"/>
              </w:rPr>
              <w:t xml:space="preserve">Robin Flaig </w:t>
            </w:r>
          </w:p>
        </w:tc>
        <w:tc>
          <w:tcPr>
            <w:tcW w:w="3827" w:type="dxa"/>
          </w:tcPr>
          <w:p w14:paraId="0359F8EF" w14:textId="77777777" w:rsidR="00FC1D32" w:rsidRPr="00E81ADE" w:rsidRDefault="00FC1D32">
            <w:pPr>
              <w:rPr>
                <w:color w:val="203641" w:themeColor="text1"/>
              </w:rPr>
            </w:pPr>
            <w:r w:rsidRPr="00E81ADE">
              <w:rPr>
                <w:color w:val="203641" w:themeColor="text1"/>
              </w:rPr>
              <w:t>Co-Director</w:t>
            </w:r>
          </w:p>
        </w:tc>
      </w:tr>
    </w:tbl>
    <w:p w14:paraId="2C76A547" w14:textId="77777777" w:rsidR="00FC1D32" w:rsidRPr="00902B59" w:rsidRDefault="00FC1D32" w:rsidP="00FC1D32"/>
    <w:p w14:paraId="4547ED9F" w14:textId="77777777" w:rsidR="00330710" w:rsidRPr="00993333" w:rsidRDefault="00330710" w:rsidP="00330710"/>
    <w:sectPr w:rsidR="00330710" w:rsidRPr="00993333" w:rsidSect="00B017FF">
      <w:pgSz w:w="11906" w:h="16838"/>
      <w:pgMar w:top="851" w:right="1701" w:bottom="851" w:left="1701" w:header="851"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F852C" w14:textId="77777777" w:rsidR="00E2195F" w:rsidRDefault="00E2195F" w:rsidP="00962E3A">
      <w:r>
        <w:separator/>
      </w:r>
    </w:p>
  </w:endnote>
  <w:endnote w:type="continuationSeparator" w:id="0">
    <w:p w14:paraId="57F4F28B" w14:textId="77777777" w:rsidR="00E2195F" w:rsidRDefault="00E2195F" w:rsidP="0096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Flex Normal SemiBold">
    <w:altName w:val="Arial"/>
    <w:charset w:val="00"/>
    <w:family w:val="auto"/>
    <w:pitch w:val="variable"/>
    <w:sig w:usb0="A00002FF" w:usb1="5000006B" w:usb2="0000002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Times New Roman (Body CS)">
    <w:altName w:val="Times New Roman"/>
    <w:panose1 w:val="00000000000000000000"/>
    <w:charset w:val="00"/>
    <w:family w:val="roman"/>
    <w:notTrueType/>
    <w:pitch w:val="default"/>
  </w:font>
  <w:font w:name="Roboto Serif 20pt SemiBold">
    <w:charset w:val="00"/>
    <w:family w:val="auto"/>
    <w:pitch w:val="variable"/>
    <w:sig w:usb0="A10000FF" w:usb1="5000667B"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Times New Roman (Headings CS)">
    <w:altName w:val="Times New Roman"/>
    <w:charset w:val="00"/>
    <w:family w:val="roman"/>
    <w:pitch w:val="default"/>
  </w:font>
  <w:font w:name="Roboto Serif 20pt">
    <w:charset w:val="00"/>
    <w:family w:val="auto"/>
    <w:pitch w:val="variable"/>
    <w:sig w:usb0="A10000FF" w:usb1="5000667B" w:usb2="00000000" w:usb3="00000000" w:csb0="00000193" w:csb1="00000000"/>
  </w:font>
  <w:font w:name="Roboto Flex Normal">
    <w:altName w:val="Arial"/>
    <w:charset w:val="00"/>
    <w:family w:val="auto"/>
    <w:pitch w:val="variable"/>
    <w:sig w:usb0="A00002FF" w:usb1="5000006B" w:usb2="0000002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A8DF" w14:textId="77777777" w:rsidR="00671F89" w:rsidRPr="007D46A1" w:rsidRDefault="007D46A1" w:rsidP="007D46A1">
    <w:pPr>
      <w:jc w:val="right"/>
    </w:pPr>
    <w:r w:rsidRPr="007D46A1">
      <w:rPr>
        <w:sz w:val="20"/>
        <w:szCs w:val="22"/>
      </w:rPr>
      <w:fldChar w:fldCharType="begin"/>
    </w:r>
    <w:r w:rsidRPr="007D46A1">
      <w:rPr>
        <w:sz w:val="20"/>
        <w:szCs w:val="22"/>
      </w:rPr>
      <w:instrText xml:space="preserve"> PAGE   \* MERGEFORMAT </w:instrText>
    </w:r>
    <w:r w:rsidRPr="007D46A1">
      <w:rPr>
        <w:sz w:val="20"/>
        <w:szCs w:val="22"/>
      </w:rPr>
      <w:fldChar w:fldCharType="separate"/>
    </w:r>
    <w:r w:rsidRPr="007D46A1">
      <w:rPr>
        <w:sz w:val="20"/>
        <w:szCs w:val="22"/>
      </w:rPr>
      <w:t>1</w:t>
    </w:r>
    <w:r w:rsidRPr="007D46A1">
      <w:rPr>
        <w:sz w:val="20"/>
        <w:szCs w:val="22"/>
      </w:rPr>
      <w:fldChar w:fldCharType="end"/>
    </w:r>
    <w:r w:rsidR="00491136" w:rsidRPr="007D46A1">
      <w:rPr>
        <w:noProof/>
      </w:rPr>
      <w:drawing>
        <wp:anchor distT="0" distB="0" distL="114300" distR="114300" simplePos="0" relativeHeight="251658240" behindDoc="0" locked="0" layoutInCell="1" allowOverlap="1" wp14:anchorId="766D6091" wp14:editId="5D1E89B8">
          <wp:simplePos x="0" y="0"/>
          <wp:positionH relativeFrom="page">
            <wp:posOffset>637816</wp:posOffset>
          </wp:positionH>
          <wp:positionV relativeFrom="page">
            <wp:posOffset>9819640</wp:posOffset>
          </wp:positionV>
          <wp:extent cx="903600" cy="360000"/>
          <wp:effectExtent l="0" t="0" r="0" b="0"/>
          <wp:wrapNone/>
          <wp:docPr id="158266254" name="Picture 158266254">
            <a:extLst xmlns:a="http://schemas.openxmlformats.org/drawingml/2006/main">
              <a:ext uri="{FF2B5EF4-FFF2-40B4-BE49-F238E27FC236}">
                <a16:creationId xmlns:a16="http://schemas.microsoft.com/office/drawing/2014/main" id="{EDE48843-139E-F866-826F-75800815B8AD}"/>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66254" name="Picture 158266254">
                    <a:extLst>
                      <a:ext uri="{FF2B5EF4-FFF2-40B4-BE49-F238E27FC236}">
                        <a16:creationId xmlns:a16="http://schemas.microsoft.com/office/drawing/2014/main" id="{EDE48843-139E-F866-826F-75800815B8AD}"/>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03600" cy="360000"/>
                  </a:xfrm>
                  <a:prstGeom prst="rect">
                    <a:avLst/>
                  </a:prstGeom>
                </pic:spPr>
              </pic:pic>
            </a:graphicData>
          </a:graphic>
          <wp14:sizeRelH relativeFrom="page">
            <wp14:pctWidth>0</wp14:pctWidth>
          </wp14:sizeRelH>
          <wp14:sizeRelV relativeFrom="page">
            <wp14:pctHeight>0</wp14:pctHeight>
          </wp14:sizeRelV>
        </wp:anchor>
      </w:drawing>
    </w:r>
    <w:r w:rsidR="008810F9" w:rsidRPr="007D46A1">
      <w:rPr>
        <w:noProof/>
      </w:rPr>
      <mc:AlternateContent>
        <mc:Choice Requires="wps">
          <w:drawing>
            <wp:anchor distT="0" distB="0" distL="114300" distR="114300" simplePos="0" relativeHeight="251658241" behindDoc="0" locked="0" layoutInCell="1" allowOverlap="1" wp14:anchorId="7796392C" wp14:editId="591C4B50">
              <wp:simplePos x="0" y="0"/>
              <wp:positionH relativeFrom="page">
                <wp:posOffset>1652905</wp:posOffset>
              </wp:positionH>
              <wp:positionV relativeFrom="page">
                <wp:posOffset>9829165</wp:posOffset>
              </wp:positionV>
              <wp:extent cx="4798800" cy="0"/>
              <wp:effectExtent l="0" t="0" r="0" b="12700"/>
              <wp:wrapNone/>
              <wp:docPr id="5" name="Straight Connector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798800" cy="0"/>
                      </a:xfrm>
                      <a:prstGeom prst="line">
                        <a:avLst/>
                      </a:prstGeom>
                      <a:ln w="12700" cap="rnd">
                        <a:solidFill>
                          <a:srgbClr val="3AA106"/>
                        </a:solidFill>
                        <a:prstDash val="sysDot"/>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338B9C" id="Straight Connector 5" o:spid="_x0000_s1026" alt="&quot;&quot;"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30.15pt,773.95pt" to="508pt,7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" strokecolor="#3aa106" strokeweight="1pt">
              <v:stroke dashstyle="1 1" endcap="round"/>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CE52F" w14:textId="77777777" w:rsidR="00E2195F" w:rsidRDefault="00E2195F" w:rsidP="00962E3A">
      <w:r>
        <w:separator/>
      </w:r>
    </w:p>
  </w:footnote>
  <w:footnote w:type="continuationSeparator" w:id="0">
    <w:p w14:paraId="2FE337DF" w14:textId="77777777" w:rsidR="00E2195F" w:rsidRDefault="00E2195F" w:rsidP="00962E3A">
      <w:r>
        <w:continuationSeparator/>
      </w:r>
    </w:p>
  </w:footnote>
  <w:footnote w:id="1">
    <w:p w14:paraId="372782FA" w14:textId="332E5698" w:rsidR="00027301" w:rsidRDefault="00027301">
      <w:pPr>
        <w:pStyle w:val="FootnoteText"/>
      </w:pPr>
      <w:r>
        <w:rPr>
          <w:rStyle w:val="FootnoteReference"/>
        </w:rPr>
        <w:footnoteRef/>
      </w:r>
      <w:r>
        <w:t xml:space="preserve"> The RDMF</w:t>
      </w:r>
      <w:r w:rsidR="00602842">
        <w:t xml:space="preserve"> demographic index </w:t>
      </w:r>
      <w:r w:rsidR="007C2696">
        <w:t>uses</w:t>
      </w:r>
      <w:r w:rsidR="009E22F3">
        <w:t xml:space="preserve"> </w:t>
      </w:r>
      <w:r w:rsidR="00D75E4A">
        <w:t>reference data from various sources to link data within the RDMF.</w:t>
      </w:r>
      <w:r w:rsidR="00094F36">
        <w:t xml:space="preserve"> These</w:t>
      </w:r>
      <w:r w:rsidR="001A667B">
        <w:t xml:space="preserve"> </w:t>
      </w:r>
      <w:r w:rsidR="00415F4F">
        <w:t>are administrative data</w:t>
      </w:r>
      <w:r w:rsidR="003C1E66">
        <w:t xml:space="preserve">sets such as </w:t>
      </w:r>
      <w:r w:rsidR="00C40B08">
        <w:t xml:space="preserve">births registration, </w:t>
      </w:r>
      <w:r w:rsidR="004E2A60">
        <w:t>HMRC</w:t>
      </w:r>
      <w:r w:rsidR="00A65553">
        <w:t xml:space="preserve"> </w:t>
      </w:r>
      <w:r w:rsidR="002A0A86">
        <w:t>frameworks</w:t>
      </w:r>
      <w:r w:rsidR="00FC0B20">
        <w:t xml:space="preserve">, English and Welsh school census. </w:t>
      </w:r>
      <w:r w:rsidR="001E3DD3">
        <w:t xml:space="preserve">See this </w:t>
      </w:r>
      <w:hyperlink r:id="rId1" w:anchor="1" w:history="1">
        <w:r w:rsidR="001E3DD3" w:rsidRPr="005319EA">
          <w:rPr>
            <w:rStyle w:val="Hyperlink"/>
          </w:rPr>
          <w:t>digital booklet</w:t>
        </w:r>
      </w:hyperlink>
      <w:r w:rsidR="001E3DD3">
        <w:t xml:space="preserve"> from more information.</w:t>
      </w:r>
    </w:p>
  </w:footnote>
  <w:footnote w:id="2">
    <w:p w14:paraId="0AF4AD43" w14:textId="742E9351" w:rsidR="000520FD" w:rsidRDefault="000520FD">
      <w:pPr>
        <w:pStyle w:val="FootnoteText"/>
      </w:pPr>
      <w:r>
        <w:rPr>
          <w:rStyle w:val="FootnoteReference"/>
        </w:rPr>
        <w:footnoteRef/>
      </w:r>
      <w:r>
        <w:t xml:space="preserve"> </w:t>
      </w:r>
      <w:r w:rsidR="00AB1A0A" w:rsidRPr="00AB1A0A">
        <w:t>Statistical use of data means (</w:t>
      </w:r>
      <w:proofErr w:type="spellStart"/>
      <w:r w:rsidR="00AB1A0A" w:rsidRPr="00AB1A0A">
        <w:t>i</w:t>
      </w:r>
      <w:proofErr w:type="spellEnd"/>
      <w:r w:rsidR="00AB1A0A" w:rsidRPr="00AB1A0A">
        <w:t>) the output must be anonymous and (ii) at no point in the processing must data be used to make decisions about, or have impact on, identifiable individuals. Anything outside of this is non-statistical</w:t>
      </w:r>
      <w:r w:rsidR="00BF09B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2D0DB44"/>
    <w:lvl w:ilvl="0">
      <w:start w:val="1"/>
      <w:numFmt w:val="decimal"/>
      <w:pStyle w:val="ListNumber"/>
      <w:lvlText w:val="%1."/>
      <w:lvlJc w:val="left"/>
      <w:pPr>
        <w:tabs>
          <w:tab w:val="num" w:pos="1080"/>
        </w:tabs>
        <w:ind w:left="1080" w:hanging="360"/>
      </w:pPr>
    </w:lvl>
  </w:abstractNum>
  <w:abstractNum w:abstractNumId="1" w15:restartNumberingAfterBreak="0">
    <w:nsid w:val="07307B3E"/>
    <w:multiLevelType w:val="hybridMultilevel"/>
    <w:tmpl w:val="8DBE2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133B80"/>
    <w:multiLevelType w:val="hybridMultilevel"/>
    <w:tmpl w:val="4E743D1C"/>
    <w:lvl w:ilvl="0" w:tplc="D6F4FDAE">
      <w:start w:val="1"/>
      <w:numFmt w:val="bullet"/>
      <w:pStyle w:val="ListBullet"/>
      <w:lvlText w:val="o"/>
      <w:lvlJc w:val="left"/>
      <w:pPr>
        <w:tabs>
          <w:tab w:val="num" w:pos="227"/>
        </w:tabs>
        <w:ind w:left="227" w:hanging="227"/>
      </w:pPr>
      <w:rPr>
        <w:rFonts w:ascii="Roboto Flex Normal SemiBold" w:hAnsi="Roboto Flex Normal SemiBold" w:hint="default"/>
        <w:color w:val="3AA106" w:themeColor="accent1"/>
      </w:rPr>
    </w:lvl>
    <w:lvl w:ilvl="1" w:tplc="E7C03CC0">
      <w:start w:val="1"/>
      <w:numFmt w:val="bullet"/>
      <w:pStyle w:val="ListBullet2"/>
      <w:lvlText w:val="o"/>
      <w:lvlJc w:val="left"/>
      <w:pPr>
        <w:ind w:left="967" w:hanging="360"/>
      </w:pPr>
      <w:rPr>
        <w:rFonts w:ascii="Courier New" w:hAnsi="Courier New" w:cs="Courier New" w:hint="default"/>
        <w:color w:val="3AA106" w:themeColor="accent1"/>
      </w:rPr>
    </w:lvl>
    <w:lvl w:ilvl="2" w:tplc="FFFFFFFF" w:tentative="1">
      <w:start w:val="1"/>
      <w:numFmt w:val="bullet"/>
      <w:lvlText w:val=""/>
      <w:lvlJc w:val="left"/>
      <w:pPr>
        <w:ind w:left="1687" w:hanging="360"/>
      </w:pPr>
      <w:rPr>
        <w:rFonts w:ascii="Wingdings" w:hAnsi="Wingdings" w:hint="default"/>
      </w:rPr>
    </w:lvl>
    <w:lvl w:ilvl="3" w:tplc="FFFFFFFF" w:tentative="1">
      <w:start w:val="1"/>
      <w:numFmt w:val="bullet"/>
      <w:lvlText w:val=""/>
      <w:lvlJc w:val="left"/>
      <w:pPr>
        <w:ind w:left="2407" w:hanging="360"/>
      </w:pPr>
      <w:rPr>
        <w:rFonts w:ascii="Symbol" w:hAnsi="Symbol" w:hint="default"/>
      </w:rPr>
    </w:lvl>
    <w:lvl w:ilvl="4" w:tplc="FFFFFFFF" w:tentative="1">
      <w:start w:val="1"/>
      <w:numFmt w:val="bullet"/>
      <w:lvlText w:val="o"/>
      <w:lvlJc w:val="left"/>
      <w:pPr>
        <w:ind w:left="3127" w:hanging="360"/>
      </w:pPr>
      <w:rPr>
        <w:rFonts w:ascii="Courier New" w:hAnsi="Courier New" w:cs="Courier New" w:hint="default"/>
      </w:rPr>
    </w:lvl>
    <w:lvl w:ilvl="5" w:tplc="FFFFFFFF" w:tentative="1">
      <w:start w:val="1"/>
      <w:numFmt w:val="bullet"/>
      <w:lvlText w:val=""/>
      <w:lvlJc w:val="left"/>
      <w:pPr>
        <w:ind w:left="3847" w:hanging="360"/>
      </w:pPr>
      <w:rPr>
        <w:rFonts w:ascii="Wingdings" w:hAnsi="Wingdings" w:hint="default"/>
      </w:rPr>
    </w:lvl>
    <w:lvl w:ilvl="6" w:tplc="FFFFFFFF" w:tentative="1">
      <w:start w:val="1"/>
      <w:numFmt w:val="bullet"/>
      <w:lvlText w:val=""/>
      <w:lvlJc w:val="left"/>
      <w:pPr>
        <w:ind w:left="4567" w:hanging="360"/>
      </w:pPr>
      <w:rPr>
        <w:rFonts w:ascii="Symbol" w:hAnsi="Symbol" w:hint="default"/>
      </w:rPr>
    </w:lvl>
    <w:lvl w:ilvl="7" w:tplc="FFFFFFFF" w:tentative="1">
      <w:start w:val="1"/>
      <w:numFmt w:val="bullet"/>
      <w:lvlText w:val="o"/>
      <w:lvlJc w:val="left"/>
      <w:pPr>
        <w:ind w:left="5287" w:hanging="360"/>
      </w:pPr>
      <w:rPr>
        <w:rFonts w:ascii="Courier New" w:hAnsi="Courier New" w:cs="Courier New" w:hint="default"/>
      </w:rPr>
    </w:lvl>
    <w:lvl w:ilvl="8" w:tplc="FFFFFFFF" w:tentative="1">
      <w:start w:val="1"/>
      <w:numFmt w:val="bullet"/>
      <w:lvlText w:val=""/>
      <w:lvlJc w:val="left"/>
      <w:pPr>
        <w:ind w:left="6007" w:hanging="360"/>
      </w:pPr>
      <w:rPr>
        <w:rFonts w:ascii="Wingdings" w:hAnsi="Wingdings" w:hint="default"/>
      </w:rPr>
    </w:lvl>
  </w:abstractNum>
  <w:abstractNum w:abstractNumId="3" w15:restartNumberingAfterBreak="0">
    <w:nsid w:val="0DAF1412"/>
    <w:multiLevelType w:val="multilevel"/>
    <w:tmpl w:val="782C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FE6BEB"/>
    <w:multiLevelType w:val="hybridMultilevel"/>
    <w:tmpl w:val="DD5C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301AA4"/>
    <w:multiLevelType w:val="hybridMultilevel"/>
    <w:tmpl w:val="7B5E2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F60261"/>
    <w:multiLevelType w:val="hybridMultilevel"/>
    <w:tmpl w:val="0BBC6ED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6B1784"/>
    <w:multiLevelType w:val="hybridMultilevel"/>
    <w:tmpl w:val="A4B8BC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6C3B9D"/>
    <w:multiLevelType w:val="hybridMultilevel"/>
    <w:tmpl w:val="90D26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0E186D"/>
    <w:multiLevelType w:val="hybridMultilevel"/>
    <w:tmpl w:val="7C88E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617DD5"/>
    <w:multiLevelType w:val="hybridMultilevel"/>
    <w:tmpl w:val="6E66C5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CB16A5"/>
    <w:multiLevelType w:val="multilevel"/>
    <w:tmpl w:val="C444E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6D0CD8"/>
    <w:multiLevelType w:val="multilevel"/>
    <w:tmpl w:val="F6A2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9A79D5"/>
    <w:multiLevelType w:val="multilevel"/>
    <w:tmpl w:val="8774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E9095C"/>
    <w:multiLevelType w:val="hybridMultilevel"/>
    <w:tmpl w:val="95B8402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D72E0"/>
    <w:multiLevelType w:val="hybridMultilevel"/>
    <w:tmpl w:val="D5884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F85330"/>
    <w:multiLevelType w:val="hybridMultilevel"/>
    <w:tmpl w:val="6CDEDC2C"/>
    <w:lvl w:ilvl="0" w:tplc="38F6ADEA">
      <w:start w:val="1"/>
      <w:numFmt w:val="lowerLetter"/>
      <w:pStyle w:val="ListNumber2"/>
      <w:lvlText w:val="%1."/>
      <w:lvlJc w:val="left"/>
      <w:pPr>
        <w:ind w:left="831" w:hanging="360"/>
      </w:p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17" w15:restartNumberingAfterBreak="0">
    <w:nsid w:val="4B5247DD"/>
    <w:multiLevelType w:val="hybridMultilevel"/>
    <w:tmpl w:val="4D6A3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BF129D"/>
    <w:multiLevelType w:val="hybridMultilevel"/>
    <w:tmpl w:val="6C4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292EE7"/>
    <w:multiLevelType w:val="hybridMultilevel"/>
    <w:tmpl w:val="FC38B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E13F48"/>
    <w:multiLevelType w:val="hybridMultilevel"/>
    <w:tmpl w:val="02328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95413"/>
    <w:multiLevelType w:val="hybridMultilevel"/>
    <w:tmpl w:val="2B20C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D9683C"/>
    <w:multiLevelType w:val="hybridMultilevel"/>
    <w:tmpl w:val="14905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CF28B3"/>
    <w:multiLevelType w:val="hybridMultilevel"/>
    <w:tmpl w:val="31980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677418"/>
    <w:multiLevelType w:val="hybridMultilevel"/>
    <w:tmpl w:val="1A42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350AB8"/>
    <w:multiLevelType w:val="hybridMultilevel"/>
    <w:tmpl w:val="B036B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570147"/>
    <w:multiLevelType w:val="multilevel"/>
    <w:tmpl w:val="6B7E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54558E"/>
    <w:multiLevelType w:val="multilevel"/>
    <w:tmpl w:val="E07E0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EE2F16"/>
    <w:multiLevelType w:val="multilevel"/>
    <w:tmpl w:val="F948F7B8"/>
    <w:styleLink w:val="CurrentList1"/>
    <w:lvl w:ilvl="0">
      <w:start w:val="1"/>
      <w:numFmt w:val="bullet"/>
      <w:lvlText w:val="o"/>
      <w:lvlJc w:val="left"/>
      <w:pPr>
        <w:tabs>
          <w:tab w:val="num" w:pos="284"/>
        </w:tabs>
        <w:ind w:left="284" w:hanging="284"/>
      </w:pPr>
      <w:rPr>
        <w:rFonts w:ascii="Roboto Flex Normal SemiBold" w:hAnsi="Roboto Flex Normal SemiBold"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920159A"/>
    <w:multiLevelType w:val="hybridMultilevel"/>
    <w:tmpl w:val="F0105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D057F9"/>
    <w:multiLevelType w:val="hybridMultilevel"/>
    <w:tmpl w:val="390E2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5227398">
    <w:abstractNumId w:val="28"/>
  </w:num>
  <w:num w:numId="2" w16cid:durableId="1388190454">
    <w:abstractNumId w:val="2"/>
  </w:num>
  <w:num w:numId="3" w16cid:durableId="1716348201">
    <w:abstractNumId w:val="0"/>
  </w:num>
  <w:num w:numId="4" w16cid:durableId="1244800791">
    <w:abstractNumId w:val="16"/>
  </w:num>
  <w:num w:numId="5" w16cid:durableId="255094291">
    <w:abstractNumId w:val="3"/>
  </w:num>
  <w:num w:numId="6" w16cid:durableId="1626736034">
    <w:abstractNumId w:val="13"/>
  </w:num>
  <w:num w:numId="7" w16cid:durableId="661734620">
    <w:abstractNumId w:val="11"/>
  </w:num>
  <w:num w:numId="8" w16cid:durableId="86927058">
    <w:abstractNumId w:val="23"/>
  </w:num>
  <w:num w:numId="9" w16cid:durableId="1706444998">
    <w:abstractNumId w:val="5"/>
  </w:num>
  <w:num w:numId="10" w16cid:durableId="773553520">
    <w:abstractNumId w:val="1"/>
  </w:num>
  <w:num w:numId="11" w16cid:durableId="1779249080">
    <w:abstractNumId w:val="20"/>
  </w:num>
  <w:num w:numId="12" w16cid:durableId="1345129824">
    <w:abstractNumId w:val="19"/>
  </w:num>
  <w:num w:numId="13" w16cid:durableId="1429616033">
    <w:abstractNumId w:val="9"/>
  </w:num>
  <w:num w:numId="14" w16cid:durableId="1153765060">
    <w:abstractNumId w:val="8"/>
  </w:num>
  <w:num w:numId="15" w16cid:durableId="101195575">
    <w:abstractNumId w:val="14"/>
  </w:num>
  <w:num w:numId="16" w16cid:durableId="1241404309">
    <w:abstractNumId w:val="27"/>
  </w:num>
  <w:num w:numId="17" w16cid:durableId="438716567">
    <w:abstractNumId w:val="30"/>
  </w:num>
  <w:num w:numId="18" w16cid:durableId="2069841457">
    <w:abstractNumId w:val="6"/>
  </w:num>
  <w:num w:numId="19" w16cid:durableId="1453287265">
    <w:abstractNumId w:val="17"/>
  </w:num>
  <w:num w:numId="20" w16cid:durableId="873226635">
    <w:abstractNumId w:val="22"/>
  </w:num>
  <w:num w:numId="21" w16cid:durableId="758454417">
    <w:abstractNumId w:val="7"/>
  </w:num>
  <w:num w:numId="22" w16cid:durableId="621693658">
    <w:abstractNumId w:val="15"/>
  </w:num>
  <w:num w:numId="23" w16cid:durableId="1253858305">
    <w:abstractNumId w:val="21"/>
  </w:num>
  <w:num w:numId="24" w16cid:durableId="471676023">
    <w:abstractNumId w:val="29"/>
  </w:num>
  <w:num w:numId="25" w16cid:durableId="533617358">
    <w:abstractNumId w:val="18"/>
  </w:num>
  <w:num w:numId="26" w16cid:durableId="1490711261">
    <w:abstractNumId w:val="24"/>
  </w:num>
  <w:num w:numId="27" w16cid:durableId="291980092">
    <w:abstractNumId w:val="4"/>
  </w:num>
  <w:num w:numId="28" w16cid:durableId="1292518013">
    <w:abstractNumId w:val="25"/>
  </w:num>
  <w:num w:numId="29" w16cid:durableId="1607034025">
    <w:abstractNumId w:val="26"/>
  </w:num>
  <w:num w:numId="30" w16cid:durableId="1165970207">
    <w:abstractNumId w:val="10"/>
  </w:num>
  <w:num w:numId="31" w16cid:durableId="183614804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B58"/>
    <w:rsid w:val="000018D5"/>
    <w:rsid w:val="00004BD8"/>
    <w:rsid w:val="00007550"/>
    <w:rsid w:val="00007D2A"/>
    <w:rsid w:val="00010BDD"/>
    <w:rsid w:val="00011C35"/>
    <w:rsid w:val="00012D34"/>
    <w:rsid w:val="00013EE5"/>
    <w:rsid w:val="0001415B"/>
    <w:rsid w:val="000144AA"/>
    <w:rsid w:val="00015A9E"/>
    <w:rsid w:val="00016BF6"/>
    <w:rsid w:val="00021567"/>
    <w:rsid w:val="00021A37"/>
    <w:rsid w:val="0002268E"/>
    <w:rsid w:val="00023139"/>
    <w:rsid w:val="00024DBF"/>
    <w:rsid w:val="00026BA3"/>
    <w:rsid w:val="00027301"/>
    <w:rsid w:val="0003052D"/>
    <w:rsid w:val="000306D3"/>
    <w:rsid w:val="00031298"/>
    <w:rsid w:val="000314C7"/>
    <w:rsid w:val="00033232"/>
    <w:rsid w:val="0003559C"/>
    <w:rsid w:val="00035E30"/>
    <w:rsid w:val="00037672"/>
    <w:rsid w:val="00037948"/>
    <w:rsid w:val="000403DD"/>
    <w:rsid w:val="000407DF"/>
    <w:rsid w:val="00040B5F"/>
    <w:rsid w:val="00042A22"/>
    <w:rsid w:val="000430B3"/>
    <w:rsid w:val="00043C62"/>
    <w:rsid w:val="000465CC"/>
    <w:rsid w:val="00050155"/>
    <w:rsid w:val="00051342"/>
    <w:rsid w:val="00051515"/>
    <w:rsid w:val="000520FD"/>
    <w:rsid w:val="00053250"/>
    <w:rsid w:val="00054CBA"/>
    <w:rsid w:val="0005545A"/>
    <w:rsid w:val="00056BD0"/>
    <w:rsid w:val="00060EA6"/>
    <w:rsid w:val="00063C87"/>
    <w:rsid w:val="00065116"/>
    <w:rsid w:val="00065A8E"/>
    <w:rsid w:val="000663E5"/>
    <w:rsid w:val="000716E2"/>
    <w:rsid w:val="00073F07"/>
    <w:rsid w:val="0007441F"/>
    <w:rsid w:val="00075CDD"/>
    <w:rsid w:val="00075FAF"/>
    <w:rsid w:val="0007685C"/>
    <w:rsid w:val="0007706A"/>
    <w:rsid w:val="000770EE"/>
    <w:rsid w:val="000774A0"/>
    <w:rsid w:val="000800E8"/>
    <w:rsid w:val="000811C1"/>
    <w:rsid w:val="0008172A"/>
    <w:rsid w:val="000823A6"/>
    <w:rsid w:val="00082668"/>
    <w:rsid w:val="000836D5"/>
    <w:rsid w:val="0008379F"/>
    <w:rsid w:val="00083B93"/>
    <w:rsid w:val="00083D62"/>
    <w:rsid w:val="000848C3"/>
    <w:rsid w:val="000851D3"/>
    <w:rsid w:val="00085E88"/>
    <w:rsid w:val="00086893"/>
    <w:rsid w:val="000902A8"/>
    <w:rsid w:val="00090AFB"/>
    <w:rsid w:val="00091F7E"/>
    <w:rsid w:val="00092AB1"/>
    <w:rsid w:val="00093D0E"/>
    <w:rsid w:val="00094E06"/>
    <w:rsid w:val="00094F36"/>
    <w:rsid w:val="000A0410"/>
    <w:rsid w:val="000A1685"/>
    <w:rsid w:val="000A1B4E"/>
    <w:rsid w:val="000A302F"/>
    <w:rsid w:val="000A4E3F"/>
    <w:rsid w:val="000A6286"/>
    <w:rsid w:val="000A7A7B"/>
    <w:rsid w:val="000A7AFB"/>
    <w:rsid w:val="000B5187"/>
    <w:rsid w:val="000B5E79"/>
    <w:rsid w:val="000B6907"/>
    <w:rsid w:val="000B71CF"/>
    <w:rsid w:val="000B7664"/>
    <w:rsid w:val="000B7BB6"/>
    <w:rsid w:val="000C1EE5"/>
    <w:rsid w:val="000C246C"/>
    <w:rsid w:val="000C3BD2"/>
    <w:rsid w:val="000C6D90"/>
    <w:rsid w:val="000C6F0D"/>
    <w:rsid w:val="000C7401"/>
    <w:rsid w:val="000C7F2E"/>
    <w:rsid w:val="000D0008"/>
    <w:rsid w:val="000D035B"/>
    <w:rsid w:val="000D1465"/>
    <w:rsid w:val="000D19E4"/>
    <w:rsid w:val="000D45BE"/>
    <w:rsid w:val="000E0B30"/>
    <w:rsid w:val="000E13DB"/>
    <w:rsid w:val="000E535D"/>
    <w:rsid w:val="000E6773"/>
    <w:rsid w:val="000E69E5"/>
    <w:rsid w:val="000E719E"/>
    <w:rsid w:val="000E7FA0"/>
    <w:rsid w:val="000F0422"/>
    <w:rsid w:val="000F12C2"/>
    <w:rsid w:val="000F2210"/>
    <w:rsid w:val="000F2937"/>
    <w:rsid w:val="000F3B89"/>
    <w:rsid w:val="000F4CFE"/>
    <w:rsid w:val="000F4DFF"/>
    <w:rsid w:val="000F5121"/>
    <w:rsid w:val="000F5248"/>
    <w:rsid w:val="000F5BE8"/>
    <w:rsid w:val="000F66DA"/>
    <w:rsid w:val="0010076F"/>
    <w:rsid w:val="00100AE3"/>
    <w:rsid w:val="00101321"/>
    <w:rsid w:val="00106512"/>
    <w:rsid w:val="0010720A"/>
    <w:rsid w:val="001078B4"/>
    <w:rsid w:val="001103BE"/>
    <w:rsid w:val="001109C3"/>
    <w:rsid w:val="00115ADA"/>
    <w:rsid w:val="00115CD0"/>
    <w:rsid w:val="0011791B"/>
    <w:rsid w:val="001204CF"/>
    <w:rsid w:val="00121E24"/>
    <w:rsid w:val="00122311"/>
    <w:rsid w:val="00122822"/>
    <w:rsid w:val="00122C2B"/>
    <w:rsid w:val="00124EC5"/>
    <w:rsid w:val="0012589D"/>
    <w:rsid w:val="001259DC"/>
    <w:rsid w:val="001260CD"/>
    <w:rsid w:val="00126D60"/>
    <w:rsid w:val="00130346"/>
    <w:rsid w:val="0013268D"/>
    <w:rsid w:val="00132EEA"/>
    <w:rsid w:val="00133A71"/>
    <w:rsid w:val="00133F46"/>
    <w:rsid w:val="001340F0"/>
    <w:rsid w:val="00136094"/>
    <w:rsid w:val="00141FF3"/>
    <w:rsid w:val="001422E2"/>
    <w:rsid w:val="00144AA9"/>
    <w:rsid w:val="00144D4D"/>
    <w:rsid w:val="001455C5"/>
    <w:rsid w:val="00146E5B"/>
    <w:rsid w:val="001478AA"/>
    <w:rsid w:val="00150706"/>
    <w:rsid w:val="0015073F"/>
    <w:rsid w:val="00151C1A"/>
    <w:rsid w:val="00152A26"/>
    <w:rsid w:val="00153BE7"/>
    <w:rsid w:val="00154888"/>
    <w:rsid w:val="00155A97"/>
    <w:rsid w:val="0015763C"/>
    <w:rsid w:val="001602E7"/>
    <w:rsid w:val="00161DD0"/>
    <w:rsid w:val="00162290"/>
    <w:rsid w:val="0016287C"/>
    <w:rsid w:val="00163B07"/>
    <w:rsid w:val="00164437"/>
    <w:rsid w:val="0016694A"/>
    <w:rsid w:val="00170309"/>
    <w:rsid w:val="0017132B"/>
    <w:rsid w:val="0017446E"/>
    <w:rsid w:val="001748E3"/>
    <w:rsid w:val="00176BCE"/>
    <w:rsid w:val="00177FE7"/>
    <w:rsid w:val="001803A0"/>
    <w:rsid w:val="0018185D"/>
    <w:rsid w:val="00181FD5"/>
    <w:rsid w:val="001823B0"/>
    <w:rsid w:val="0018420F"/>
    <w:rsid w:val="00184DBF"/>
    <w:rsid w:val="00185122"/>
    <w:rsid w:val="00185650"/>
    <w:rsid w:val="00186A97"/>
    <w:rsid w:val="00190465"/>
    <w:rsid w:val="00191220"/>
    <w:rsid w:val="001950FD"/>
    <w:rsid w:val="00195589"/>
    <w:rsid w:val="0019592E"/>
    <w:rsid w:val="00196450"/>
    <w:rsid w:val="001966BD"/>
    <w:rsid w:val="00196E98"/>
    <w:rsid w:val="00197FE4"/>
    <w:rsid w:val="001A05CA"/>
    <w:rsid w:val="001A6220"/>
    <w:rsid w:val="001A667B"/>
    <w:rsid w:val="001A68A6"/>
    <w:rsid w:val="001A69B0"/>
    <w:rsid w:val="001A6E23"/>
    <w:rsid w:val="001B01FD"/>
    <w:rsid w:val="001B09A7"/>
    <w:rsid w:val="001B2B71"/>
    <w:rsid w:val="001B3B11"/>
    <w:rsid w:val="001B46DC"/>
    <w:rsid w:val="001B5207"/>
    <w:rsid w:val="001C0AC2"/>
    <w:rsid w:val="001C1084"/>
    <w:rsid w:val="001C19FA"/>
    <w:rsid w:val="001C3D38"/>
    <w:rsid w:val="001C5D5A"/>
    <w:rsid w:val="001C6F88"/>
    <w:rsid w:val="001D10ED"/>
    <w:rsid w:val="001D278A"/>
    <w:rsid w:val="001D2A98"/>
    <w:rsid w:val="001D34AD"/>
    <w:rsid w:val="001D57C2"/>
    <w:rsid w:val="001E01B8"/>
    <w:rsid w:val="001E07FE"/>
    <w:rsid w:val="001E3A18"/>
    <w:rsid w:val="001E3B32"/>
    <w:rsid w:val="001E3DD3"/>
    <w:rsid w:val="001E45B4"/>
    <w:rsid w:val="001E5306"/>
    <w:rsid w:val="001E568D"/>
    <w:rsid w:val="001E5AEC"/>
    <w:rsid w:val="001E668E"/>
    <w:rsid w:val="001E7073"/>
    <w:rsid w:val="001E7399"/>
    <w:rsid w:val="001E758A"/>
    <w:rsid w:val="001E7EC3"/>
    <w:rsid w:val="001F15E1"/>
    <w:rsid w:val="001F16B9"/>
    <w:rsid w:val="001F38E5"/>
    <w:rsid w:val="001F50E0"/>
    <w:rsid w:val="001F6F87"/>
    <w:rsid w:val="001F7B00"/>
    <w:rsid w:val="002022FB"/>
    <w:rsid w:val="002046CE"/>
    <w:rsid w:val="00204BDF"/>
    <w:rsid w:val="00205691"/>
    <w:rsid w:val="00205C93"/>
    <w:rsid w:val="002063E2"/>
    <w:rsid w:val="002069E8"/>
    <w:rsid w:val="00206A05"/>
    <w:rsid w:val="00207D7F"/>
    <w:rsid w:val="00207EC3"/>
    <w:rsid w:val="00211382"/>
    <w:rsid w:val="00211AC7"/>
    <w:rsid w:val="00211AEB"/>
    <w:rsid w:val="00211AF0"/>
    <w:rsid w:val="00211F19"/>
    <w:rsid w:val="00212E04"/>
    <w:rsid w:val="00214E8C"/>
    <w:rsid w:val="00215ADA"/>
    <w:rsid w:val="00215F90"/>
    <w:rsid w:val="00217850"/>
    <w:rsid w:val="0021794D"/>
    <w:rsid w:val="00221854"/>
    <w:rsid w:val="00223EA4"/>
    <w:rsid w:val="00224530"/>
    <w:rsid w:val="002246ED"/>
    <w:rsid w:val="002251A6"/>
    <w:rsid w:val="00227D1E"/>
    <w:rsid w:val="002327C6"/>
    <w:rsid w:val="002330AD"/>
    <w:rsid w:val="00234258"/>
    <w:rsid w:val="002372A0"/>
    <w:rsid w:val="00237347"/>
    <w:rsid w:val="00240149"/>
    <w:rsid w:val="002437B1"/>
    <w:rsid w:val="002437CD"/>
    <w:rsid w:val="00243AB0"/>
    <w:rsid w:val="002503FE"/>
    <w:rsid w:val="00252D94"/>
    <w:rsid w:val="00253AB2"/>
    <w:rsid w:val="00257F1F"/>
    <w:rsid w:val="00260C62"/>
    <w:rsid w:val="0026394E"/>
    <w:rsid w:val="00264C90"/>
    <w:rsid w:val="0026515B"/>
    <w:rsid w:val="002664FA"/>
    <w:rsid w:val="00266822"/>
    <w:rsid w:val="0027077C"/>
    <w:rsid w:val="00270822"/>
    <w:rsid w:val="002709DB"/>
    <w:rsid w:val="00272836"/>
    <w:rsid w:val="00273E87"/>
    <w:rsid w:val="002752D6"/>
    <w:rsid w:val="0027553A"/>
    <w:rsid w:val="0027658E"/>
    <w:rsid w:val="002771FE"/>
    <w:rsid w:val="00277F19"/>
    <w:rsid w:val="002803D3"/>
    <w:rsid w:val="00280EC6"/>
    <w:rsid w:val="00282423"/>
    <w:rsid w:val="002826BF"/>
    <w:rsid w:val="00286996"/>
    <w:rsid w:val="002872B3"/>
    <w:rsid w:val="00287A33"/>
    <w:rsid w:val="00287DBF"/>
    <w:rsid w:val="002914B1"/>
    <w:rsid w:val="002916AE"/>
    <w:rsid w:val="00291A31"/>
    <w:rsid w:val="00292837"/>
    <w:rsid w:val="00294BDC"/>
    <w:rsid w:val="00295AFA"/>
    <w:rsid w:val="002A0A86"/>
    <w:rsid w:val="002A1837"/>
    <w:rsid w:val="002A35D5"/>
    <w:rsid w:val="002A50AD"/>
    <w:rsid w:val="002A52A9"/>
    <w:rsid w:val="002A549F"/>
    <w:rsid w:val="002A54FA"/>
    <w:rsid w:val="002A6D94"/>
    <w:rsid w:val="002B0609"/>
    <w:rsid w:val="002B0D99"/>
    <w:rsid w:val="002B262A"/>
    <w:rsid w:val="002B35EF"/>
    <w:rsid w:val="002B40A2"/>
    <w:rsid w:val="002B4EFA"/>
    <w:rsid w:val="002B4F7C"/>
    <w:rsid w:val="002B6444"/>
    <w:rsid w:val="002B7186"/>
    <w:rsid w:val="002B7ED4"/>
    <w:rsid w:val="002B7FA5"/>
    <w:rsid w:val="002C1510"/>
    <w:rsid w:val="002C16E1"/>
    <w:rsid w:val="002C4927"/>
    <w:rsid w:val="002C6739"/>
    <w:rsid w:val="002D01C4"/>
    <w:rsid w:val="002D09AC"/>
    <w:rsid w:val="002D0C83"/>
    <w:rsid w:val="002D1454"/>
    <w:rsid w:val="002D64CC"/>
    <w:rsid w:val="002E16CB"/>
    <w:rsid w:val="002E17A3"/>
    <w:rsid w:val="002E17CC"/>
    <w:rsid w:val="002E3031"/>
    <w:rsid w:val="002E323E"/>
    <w:rsid w:val="002E3273"/>
    <w:rsid w:val="002E4216"/>
    <w:rsid w:val="002E550A"/>
    <w:rsid w:val="002E5E58"/>
    <w:rsid w:val="002E61E1"/>
    <w:rsid w:val="002E758A"/>
    <w:rsid w:val="002E7F89"/>
    <w:rsid w:val="002F1751"/>
    <w:rsid w:val="002F1ABA"/>
    <w:rsid w:val="002F1D4C"/>
    <w:rsid w:val="002F1FED"/>
    <w:rsid w:val="002F2E2F"/>
    <w:rsid w:val="002F39BA"/>
    <w:rsid w:val="002F54CD"/>
    <w:rsid w:val="002F67CB"/>
    <w:rsid w:val="002F6D71"/>
    <w:rsid w:val="002F75C4"/>
    <w:rsid w:val="002F7608"/>
    <w:rsid w:val="003047DE"/>
    <w:rsid w:val="003053F5"/>
    <w:rsid w:val="003054D7"/>
    <w:rsid w:val="0030648C"/>
    <w:rsid w:val="00310670"/>
    <w:rsid w:val="00310B06"/>
    <w:rsid w:val="00312607"/>
    <w:rsid w:val="00313C0B"/>
    <w:rsid w:val="00314FFB"/>
    <w:rsid w:val="00315308"/>
    <w:rsid w:val="00321076"/>
    <w:rsid w:val="00322AE7"/>
    <w:rsid w:val="0032495F"/>
    <w:rsid w:val="00325011"/>
    <w:rsid w:val="00325576"/>
    <w:rsid w:val="00326A6A"/>
    <w:rsid w:val="00326B9C"/>
    <w:rsid w:val="00330710"/>
    <w:rsid w:val="00333D7D"/>
    <w:rsid w:val="00335B63"/>
    <w:rsid w:val="0033663B"/>
    <w:rsid w:val="00336966"/>
    <w:rsid w:val="003374C8"/>
    <w:rsid w:val="0034076C"/>
    <w:rsid w:val="00341759"/>
    <w:rsid w:val="003418FD"/>
    <w:rsid w:val="00342166"/>
    <w:rsid w:val="00342517"/>
    <w:rsid w:val="00344B54"/>
    <w:rsid w:val="003464EE"/>
    <w:rsid w:val="003501EB"/>
    <w:rsid w:val="00350DD6"/>
    <w:rsid w:val="00351D1F"/>
    <w:rsid w:val="00352062"/>
    <w:rsid w:val="00352589"/>
    <w:rsid w:val="00354B77"/>
    <w:rsid w:val="00355085"/>
    <w:rsid w:val="0035516A"/>
    <w:rsid w:val="00355B40"/>
    <w:rsid w:val="00357FF0"/>
    <w:rsid w:val="00361D70"/>
    <w:rsid w:val="00362929"/>
    <w:rsid w:val="00363885"/>
    <w:rsid w:val="0036423E"/>
    <w:rsid w:val="00364CE4"/>
    <w:rsid w:val="003657E3"/>
    <w:rsid w:val="00365839"/>
    <w:rsid w:val="00365EB3"/>
    <w:rsid w:val="00366ED3"/>
    <w:rsid w:val="003672D7"/>
    <w:rsid w:val="003716DE"/>
    <w:rsid w:val="00372293"/>
    <w:rsid w:val="003727A2"/>
    <w:rsid w:val="00375EAB"/>
    <w:rsid w:val="0038439C"/>
    <w:rsid w:val="00384D77"/>
    <w:rsid w:val="00385B87"/>
    <w:rsid w:val="00385E45"/>
    <w:rsid w:val="00387C33"/>
    <w:rsid w:val="00393EE1"/>
    <w:rsid w:val="003940FD"/>
    <w:rsid w:val="00394AFD"/>
    <w:rsid w:val="00397DED"/>
    <w:rsid w:val="003A21D3"/>
    <w:rsid w:val="003A3EB7"/>
    <w:rsid w:val="003A509C"/>
    <w:rsid w:val="003A5258"/>
    <w:rsid w:val="003B104F"/>
    <w:rsid w:val="003B14B2"/>
    <w:rsid w:val="003B19EA"/>
    <w:rsid w:val="003B29EB"/>
    <w:rsid w:val="003B3AA0"/>
    <w:rsid w:val="003B4FD3"/>
    <w:rsid w:val="003B512B"/>
    <w:rsid w:val="003B5E84"/>
    <w:rsid w:val="003C02C4"/>
    <w:rsid w:val="003C0A20"/>
    <w:rsid w:val="003C1E66"/>
    <w:rsid w:val="003C3527"/>
    <w:rsid w:val="003C649F"/>
    <w:rsid w:val="003C6AA4"/>
    <w:rsid w:val="003C7ED8"/>
    <w:rsid w:val="003D08B0"/>
    <w:rsid w:val="003D2786"/>
    <w:rsid w:val="003D35A0"/>
    <w:rsid w:val="003D5CEE"/>
    <w:rsid w:val="003D7489"/>
    <w:rsid w:val="003D7592"/>
    <w:rsid w:val="003E0028"/>
    <w:rsid w:val="003E019B"/>
    <w:rsid w:val="003E0E1C"/>
    <w:rsid w:val="003E106D"/>
    <w:rsid w:val="003E142E"/>
    <w:rsid w:val="003E2C9F"/>
    <w:rsid w:val="003E34ED"/>
    <w:rsid w:val="003E3831"/>
    <w:rsid w:val="003E4C99"/>
    <w:rsid w:val="003E5167"/>
    <w:rsid w:val="003E60C0"/>
    <w:rsid w:val="003F0E90"/>
    <w:rsid w:val="003F1205"/>
    <w:rsid w:val="003F14DB"/>
    <w:rsid w:val="003F1D54"/>
    <w:rsid w:val="003F2545"/>
    <w:rsid w:val="003F28FD"/>
    <w:rsid w:val="003F2D38"/>
    <w:rsid w:val="003F36E4"/>
    <w:rsid w:val="003F48A1"/>
    <w:rsid w:val="003F4E6F"/>
    <w:rsid w:val="003F65D8"/>
    <w:rsid w:val="003F6A9B"/>
    <w:rsid w:val="00400A7B"/>
    <w:rsid w:val="00401876"/>
    <w:rsid w:val="00401FBD"/>
    <w:rsid w:val="004024E7"/>
    <w:rsid w:val="00404776"/>
    <w:rsid w:val="004049CF"/>
    <w:rsid w:val="0040639F"/>
    <w:rsid w:val="004066EC"/>
    <w:rsid w:val="00411567"/>
    <w:rsid w:val="004118E5"/>
    <w:rsid w:val="004121B5"/>
    <w:rsid w:val="0041473D"/>
    <w:rsid w:val="00415F4F"/>
    <w:rsid w:val="0041730F"/>
    <w:rsid w:val="0041755D"/>
    <w:rsid w:val="00422A01"/>
    <w:rsid w:val="00422D22"/>
    <w:rsid w:val="004235B3"/>
    <w:rsid w:val="00423648"/>
    <w:rsid w:val="00424B79"/>
    <w:rsid w:val="0042611B"/>
    <w:rsid w:val="00427382"/>
    <w:rsid w:val="004306CA"/>
    <w:rsid w:val="00430778"/>
    <w:rsid w:val="00432CED"/>
    <w:rsid w:val="0043322F"/>
    <w:rsid w:val="004334E2"/>
    <w:rsid w:val="00436766"/>
    <w:rsid w:val="004374F6"/>
    <w:rsid w:val="00437511"/>
    <w:rsid w:val="00437906"/>
    <w:rsid w:val="00437A23"/>
    <w:rsid w:val="00440F7F"/>
    <w:rsid w:val="00442B4A"/>
    <w:rsid w:val="00442CE5"/>
    <w:rsid w:val="00443665"/>
    <w:rsid w:val="004448CF"/>
    <w:rsid w:val="00450020"/>
    <w:rsid w:val="00451024"/>
    <w:rsid w:val="004511BE"/>
    <w:rsid w:val="004517FB"/>
    <w:rsid w:val="00452378"/>
    <w:rsid w:val="004524F2"/>
    <w:rsid w:val="00452640"/>
    <w:rsid w:val="0045347B"/>
    <w:rsid w:val="004534E2"/>
    <w:rsid w:val="004536C6"/>
    <w:rsid w:val="004568CD"/>
    <w:rsid w:val="00460B25"/>
    <w:rsid w:val="0046207F"/>
    <w:rsid w:val="0046218F"/>
    <w:rsid w:val="00462DF5"/>
    <w:rsid w:val="00464969"/>
    <w:rsid w:val="00465CB8"/>
    <w:rsid w:val="00466F37"/>
    <w:rsid w:val="0046721A"/>
    <w:rsid w:val="00467C36"/>
    <w:rsid w:val="004704B7"/>
    <w:rsid w:val="00470751"/>
    <w:rsid w:val="00470EF8"/>
    <w:rsid w:val="00471053"/>
    <w:rsid w:val="00471A2C"/>
    <w:rsid w:val="00473CCD"/>
    <w:rsid w:val="00474051"/>
    <w:rsid w:val="004741A2"/>
    <w:rsid w:val="00474391"/>
    <w:rsid w:val="004745BB"/>
    <w:rsid w:val="0047473A"/>
    <w:rsid w:val="00474E4B"/>
    <w:rsid w:val="00475055"/>
    <w:rsid w:val="004752E8"/>
    <w:rsid w:val="00476E4B"/>
    <w:rsid w:val="004775FC"/>
    <w:rsid w:val="00480152"/>
    <w:rsid w:val="004805D1"/>
    <w:rsid w:val="0048062A"/>
    <w:rsid w:val="00480B9F"/>
    <w:rsid w:val="004811FE"/>
    <w:rsid w:val="0048149B"/>
    <w:rsid w:val="00481756"/>
    <w:rsid w:val="0048423F"/>
    <w:rsid w:val="00484EDD"/>
    <w:rsid w:val="004850A0"/>
    <w:rsid w:val="00491136"/>
    <w:rsid w:val="00492401"/>
    <w:rsid w:val="004938D1"/>
    <w:rsid w:val="004A2C4B"/>
    <w:rsid w:val="004A32A4"/>
    <w:rsid w:val="004A45A7"/>
    <w:rsid w:val="004A4B1F"/>
    <w:rsid w:val="004A6C20"/>
    <w:rsid w:val="004B138C"/>
    <w:rsid w:val="004B1E9E"/>
    <w:rsid w:val="004B5212"/>
    <w:rsid w:val="004B542D"/>
    <w:rsid w:val="004B685F"/>
    <w:rsid w:val="004C1032"/>
    <w:rsid w:val="004C1AEC"/>
    <w:rsid w:val="004C4AC7"/>
    <w:rsid w:val="004C4E93"/>
    <w:rsid w:val="004C5FE5"/>
    <w:rsid w:val="004C681B"/>
    <w:rsid w:val="004C6DE1"/>
    <w:rsid w:val="004C76DF"/>
    <w:rsid w:val="004C77D2"/>
    <w:rsid w:val="004C79BF"/>
    <w:rsid w:val="004D023D"/>
    <w:rsid w:val="004D091E"/>
    <w:rsid w:val="004D0A1A"/>
    <w:rsid w:val="004D1187"/>
    <w:rsid w:val="004D268F"/>
    <w:rsid w:val="004D31B3"/>
    <w:rsid w:val="004D4892"/>
    <w:rsid w:val="004D50FD"/>
    <w:rsid w:val="004D6398"/>
    <w:rsid w:val="004D6DB3"/>
    <w:rsid w:val="004D74ED"/>
    <w:rsid w:val="004D7C63"/>
    <w:rsid w:val="004E0479"/>
    <w:rsid w:val="004E084D"/>
    <w:rsid w:val="004E16D5"/>
    <w:rsid w:val="004E23F3"/>
    <w:rsid w:val="004E2A60"/>
    <w:rsid w:val="004E4DF1"/>
    <w:rsid w:val="004E5BB6"/>
    <w:rsid w:val="004E754F"/>
    <w:rsid w:val="004F1489"/>
    <w:rsid w:val="004F19C0"/>
    <w:rsid w:val="004F1C01"/>
    <w:rsid w:val="004F20C0"/>
    <w:rsid w:val="004F3577"/>
    <w:rsid w:val="004F38ED"/>
    <w:rsid w:val="004F3D88"/>
    <w:rsid w:val="004F4CA1"/>
    <w:rsid w:val="004F50E7"/>
    <w:rsid w:val="004F56C3"/>
    <w:rsid w:val="004F5795"/>
    <w:rsid w:val="004F62CE"/>
    <w:rsid w:val="004F6E55"/>
    <w:rsid w:val="004F6EBA"/>
    <w:rsid w:val="00501439"/>
    <w:rsid w:val="0050189B"/>
    <w:rsid w:val="00501975"/>
    <w:rsid w:val="00501B01"/>
    <w:rsid w:val="00502922"/>
    <w:rsid w:val="0050456A"/>
    <w:rsid w:val="00505DC0"/>
    <w:rsid w:val="00506BAB"/>
    <w:rsid w:val="0050766E"/>
    <w:rsid w:val="0050779E"/>
    <w:rsid w:val="00512782"/>
    <w:rsid w:val="00514203"/>
    <w:rsid w:val="0051447A"/>
    <w:rsid w:val="00514648"/>
    <w:rsid w:val="00514852"/>
    <w:rsid w:val="00515969"/>
    <w:rsid w:val="00516E92"/>
    <w:rsid w:val="005178F9"/>
    <w:rsid w:val="00517F9D"/>
    <w:rsid w:val="00520A9F"/>
    <w:rsid w:val="00520D38"/>
    <w:rsid w:val="00520E16"/>
    <w:rsid w:val="005224F0"/>
    <w:rsid w:val="00522924"/>
    <w:rsid w:val="00522BFD"/>
    <w:rsid w:val="00523C97"/>
    <w:rsid w:val="00524624"/>
    <w:rsid w:val="00525AC7"/>
    <w:rsid w:val="00525AFD"/>
    <w:rsid w:val="00525E8B"/>
    <w:rsid w:val="005261EC"/>
    <w:rsid w:val="005263B0"/>
    <w:rsid w:val="00526687"/>
    <w:rsid w:val="00526919"/>
    <w:rsid w:val="00527E6A"/>
    <w:rsid w:val="0053011C"/>
    <w:rsid w:val="00531940"/>
    <w:rsid w:val="005319EA"/>
    <w:rsid w:val="005327B9"/>
    <w:rsid w:val="00534BCB"/>
    <w:rsid w:val="00535E20"/>
    <w:rsid w:val="00536620"/>
    <w:rsid w:val="00537E11"/>
    <w:rsid w:val="00542BF2"/>
    <w:rsid w:val="0054327B"/>
    <w:rsid w:val="0054403F"/>
    <w:rsid w:val="00544631"/>
    <w:rsid w:val="005448C7"/>
    <w:rsid w:val="005450BE"/>
    <w:rsid w:val="00545CA7"/>
    <w:rsid w:val="00546284"/>
    <w:rsid w:val="00546C00"/>
    <w:rsid w:val="00547001"/>
    <w:rsid w:val="005470F7"/>
    <w:rsid w:val="00547B00"/>
    <w:rsid w:val="00551E4E"/>
    <w:rsid w:val="00552BFC"/>
    <w:rsid w:val="00554C10"/>
    <w:rsid w:val="00554EF4"/>
    <w:rsid w:val="00556E0D"/>
    <w:rsid w:val="005621CA"/>
    <w:rsid w:val="00562A36"/>
    <w:rsid w:val="00563961"/>
    <w:rsid w:val="00563B53"/>
    <w:rsid w:val="00564FE0"/>
    <w:rsid w:val="00565518"/>
    <w:rsid w:val="005656D9"/>
    <w:rsid w:val="00565820"/>
    <w:rsid w:val="00566D9A"/>
    <w:rsid w:val="005717C9"/>
    <w:rsid w:val="00572639"/>
    <w:rsid w:val="00573120"/>
    <w:rsid w:val="00573510"/>
    <w:rsid w:val="0057358F"/>
    <w:rsid w:val="00573A09"/>
    <w:rsid w:val="00573CD9"/>
    <w:rsid w:val="00574DCC"/>
    <w:rsid w:val="00576C0B"/>
    <w:rsid w:val="00580AF4"/>
    <w:rsid w:val="005817E2"/>
    <w:rsid w:val="00582091"/>
    <w:rsid w:val="00583B58"/>
    <w:rsid w:val="005850FF"/>
    <w:rsid w:val="00585916"/>
    <w:rsid w:val="00586AF8"/>
    <w:rsid w:val="00587C78"/>
    <w:rsid w:val="00587CA3"/>
    <w:rsid w:val="00587F88"/>
    <w:rsid w:val="005902F5"/>
    <w:rsid w:val="00592E0E"/>
    <w:rsid w:val="00595C1A"/>
    <w:rsid w:val="00595C2F"/>
    <w:rsid w:val="00595DA7"/>
    <w:rsid w:val="00596CDF"/>
    <w:rsid w:val="005A0C5B"/>
    <w:rsid w:val="005A18F5"/>
    <w:rsid w:val="005A321F"/>
    <w:rsid w:val="005A4257"/>
    <w:rsid w:val="005A5938"/>
    <w:rsid w:val="005A59C4"/>
    <w:rsid w:val="005A657F"/>
    <w:rsid w:val="005A7F78"/>
    <w:rsid w:val="005B234F"/>
    <w:rsid w:val="005B254E"/>
    <w:rsid w:val="005B3932"/>
    <w:rsid w:val="005B7CCB"/>
    <w:rsid w:val="005C0EB0"/>
    <w:rsid w:val="005C1315"/>
    <w:rsid w:val="005C17F1"/>
    <w:rsid w:val="005C17FB"/>
    <w:rsid w:val="005C3385"/>
    <w:rsid w:val="005C4780"/>
    <w:rsid w:val="005C4CDF"/>
    <w:rsid w:val="005C6EA5"/>
    <w:rsid w:val="005C72FB"/>
    <w:rsid w:val="005C77D7"/>
    <w:rsid w:val="005D024C"/>
    <w:rsid w:val="005D0CE5"/>
    <w:rsid w:val="005D1519"/>
    <w:rsid w:val="005D31C0"/>
    <w:rsid w:val="005D3F0C"/>
    <w:rsid w:val="005D508F"/>
    <w:rsid w:val="005E0E4B"/>
    <w:rsid w:val="005E3034"/>
    <w:rsid w:val="005E73F3"/>
    <w:rsid w:val="005F20CB"/>
    <w:rsid w:val="005F2508"/>
    <w:rsid w:val="005F41A8"/>
    <w:rsid w:val="005F4656"/>
    <w:rsid w:val="005F5E84"/>
    <w:rsid w:val="005F6953"/>
    <w:rsid w:val="006011AE"/>
    <w:rsid w:val="006017E8"/>
    <w:rsid w:val="00601C25"/>
    <w:rsid w:val="00602842"/>
    <w:rsid w:val="00603F21"/>
    <w:rsid w:val="00604001"/>
    <w:rsid w:val="006055A5"/>
    <w:rsid w:val="006059CC"/>
    <w:rsid w:val="00606094"/>
    <w:rsid w:val="00607233"/>
    <w:rsid w:val="0061083D"/>
    <w:rsid w:val="006112AF"/>
    <w:rsid w:val="00611B6C"/>
    <w:rsid w:val="00612C8F"/>
    <w:rsid w:val="00612EDA"/>
    <w:rsid w:val="00613D08"/>
    <w:rsid w:val="006158D7"/>
    <w:rsid w:val="00616086"/>
    <w:rsid w:val="00621B60"/>
    <w:rsid w:val="00621F03"/>
    <w:rsid w:val="0062224E"/>
    <w:rsid w:val="00622710"/>
    <w:rsid w:val="00622AE4"/>
    <w:rsid w:val="00623314"/>
    <w:rsid w:val="006237FD"/>
    <w:rsid w:val="00623E04"/>
    <w:rsid w:val="006242FC"/>
    <w:rsid w:val="006243C6"/>
    <w:rsid w:val="006259E1"/>
    <w:rsid w:val="00627924"/>
    <w:rsid w:val="00627DD8"/>
    <w:rsid w:val="00630FEC"/>
    <w:rsid w:val="00631372"/>
    <w:rsid w:val="00631DFF"/>
    <w:rsid w:val="006320AA"/>
    <w:rsid w:val="0063310A"/>
    <w:rsid w:val="006342AF"/>
    <w:rsid w:val="006350CA"/>
    <w:rsid w:val="00635B42"/>
    <w:rsid w:val="006363B8"/>
    <w:rsid w:val="0063766C"/>
    <w:rsid w:val="00641306"/>
    <w:rsid w:val="00641664"/>
    <w:rsid w:val="00642F90"/>
    <w:rsid w:val="00643AC7"/>
    <w:rsid w:val="00645CFA"/>
    <w:rsid w:val="00646535"/>
    <w:rsid w:val="00646BD7"/>
    <w:rsid w:val="00647B2B"/>
    <w:rsid w:val="00647BAD"/>
    <w:rsid w:val="006500AE"/>
    <w:rsid w:val="00650E9F"/>
    <w:rsid w:val="00650FD8"/>
    <w:rsid w:val="00652A9B"/>
    <w:rsid w:val="00652FC6"/>
    <w:rsid w:val="00654C17"/>
    <w:rsid w:val="00655983"/>
    <w:rsid w:val="00656D97"/>
    <w:rsid w:val="00657C83"/>
    <w:rsid w:val="0066060D"/>
    <w:rsid w:val="0066068A"/>
    <w:rsid w:val="00662B85"/>
    <w:rsid w:val="00663BD2"/>
    <w:rsid w:val="00663D59"/>
    <w:rsid w:val="00664BD0"/>
    <w:rsid w:val="00667958"/>
    <w:rsid w:val="00671B7E"/>
    <w:rsid w:val="00671F89"/>
    <w:rsid w:val="006776F1"/>
    <w:rsid w:val="00680365"/>
    <w:rsid w:val="00680670"/>
    <w:rsid w:val="00681607"/>
    <w:rsid w:val="006866AB"/>
    <w:rsid w:val="006869AC"/>
    <w:rsid w:val="00686E07"/>
    <w:rsid w:val="00687522"/>
    <w:rsid w:val="00690783"/>
    <w:rsid w:val="006918B2"/>
    <w:rsid w:val="00691E84"/>
    <w:rsid w:val="00693A08"/>
    <w:rsid w:val="00693D8E"/>
    <w:rsid w:val="00694942"/>
    <w:rsid w:val="00696308"/>
    <w:rsid w:val="006A070A"/>
    <w:rsid w:val="006A1C7C"/>
    <w:rsid w:val="006A2D23"/>
    <w:rsid w:val="006A2F52"/>
    <w:rsid w:val="006A37A2"/>
    <w:rsid w:val="006A43F8"/>
    <w:rsid w:val="006A4810"/>
    <w:rsid w:val="006A514C"/>
    <w:rsid w:val="006A5E4A"/>
    <w:rsid w:val="006A6299"/>
    <w:rsid w:val="006A7481"/>
    <w:rsid w:val="006A7AE1"/>
    <w:rsid w:val="006B148A"/>
    <w:rsid w:val="006B27BE"/>
    <w:rsid w:val="006B4062"/>
    <w:rsid w:val="006B55EB"/>
    <w:rsid w:val="006B6516"/>
    <w:rsid w:val="006C2727"/>
    <w:rsid w:val="006C2C9C"/>
    <w:rsid w:val="006C2D87"/>
    <w:rsid w:val="006C3F65"/>
    <w:rsid w:val="006C40AE"/>
    <w:rsid w:val="006C7587"/>
    <w:rsid w:val="006D0620"/>
    <w:rsid w:val="006D0A7D"/>
    <w:rsid w:val="006D21AA"/>
    <w:rsid w:val="006D2E06"/>
    <w:rsid w:val="006D3F9F"/>
    <w:rsid w:val="006D4C23"/>
    <w:rsid w:val="006D528C"/>
    <w:rsid w:val="006D58DB"/>
    <w:rsid w:val="006D6139"/>
    <w:rsid w:val="006D7E3B"/>
    <w:rsid w:val="006E1276"/>
    <w:rsid w:val="006E3D70"/>
    <w:rsid w:val="006F077D"/>
    <w:rsid w:val="006F131F"/>
    <w:rsid w:val="006F322F"/>
    <w:rsid w:val="006F39AC"/>
    <w:rsid w:val="006F3A0A"/>
    <w:rsid w:val="006F3F57"/>
    <w:rsid w:val="006F4E07"/>
    <w:rsid w:val="006F696B"/>
    <w:rsid w:val="006F6A67"/>
    <w:rsid w:val="0070070A"/>
    <w:rsid w:val="00703F92"/>
    <w:rsid w:val="007046AB"/>
    <w:rsid w:val="007108BC"/>
    <w:rsid w:val="00710E58"/>
    <w:rsid w:val="00713BE1"/>
    <w:rsid w:val="007141DF"/>
    <w:rsid w:val="007152F4"/>
    <w:rsid w:val="00715AB2"/>
    <w:rsid w:val="00716778"/>
    <w:rsid w:val="00720411"/>
    <w:rsid w:val="0072084B"/>
    <w:rsid w:val="0072115A"/>
    <w:rsid w:val="00721D80"/>
    <w:rsid w:val="00722803"/>
    <w:rsid w:val="007253A8"/>
    <w:rsid w:val="00726121"/>
    <w:rsid w:val="007262AC"/>
    <w:rsid w:val="0073043F"/>
    <w:rsid w:val="00732DF3"/>
    <w:rsid w:val="00734243"/>
    <w:rsid w:val="007369E5"/>
    <w:rsid w:val="00737799"/>
    <w:rsid w:val="00737826"/>
    <w:rsid w:val="007406FC"/>
    <w:rsid w:val="007433D8"/>
    <w:rsid w:val="007448A8"/>
    <w:rsid w:val="00750587"/>
    <w:rsid w:val="00753049"/>
    <w:rsid w:val="00753518"/>
    <w:rsid w:val="00764BC6"/>
    <w:rsid w:val="00767051"/>
    <w:rsid w:val="00767FF6"/>
    <w:rsid w:val="00770E28"/>
    <w:rsid w:val="0077477B"/>
    <w:rsid w:val="0077679B"/>
    <w:rsid w:val="00777337"/>
    <w:rsid w:val="00780ABF"/>
    <w:rsid w:val="007822A4"/>
    <w:rsid w:val="00783140"/>
    <w:rsid w:val="007831A2"/>
    <w:rsid w:val="00786941"/>
    <w:rsid w:val="00790B6A"/>
    <w:rsid w:val="00791530"/>
    <w:rsid w:val="007933A9"/>
    <w:rsid w:val="0079352D"/>
    <w:rsid w:val="007937EB"/>
    <w:rsid w:val="0079565E"/>
    <w:rsid w:val="00797811"/>
    <w:rsid w:val="007979C8"/>
    <w:rsid w:val="007A12CD"/>
    <w:rsid w:val="007A2089"/>
    <w:rsid w:val="007A2733"/>
    <w:rsid w:val="007A2C5D"/>
    <w:rsid w:val="007A2DEC"/>
    <w:rsid w:val="007A3C29"/>
    <w:rsid w:val="007A4406"/>
    <w:rsid w:val="007A56AC"/>
    <w:rsid w:val="007A5CC3"/>
    <w:rsid w:val="007A63B9"/>
    <w:rsid w:val="007B042F"/>
    <w:rsid w:val="007B0A78"/>
    <w:rsid w:val="007B0AC6"/>
    <w:rsid w:val="007B1BD4"/>
    <w:rsid w:val="007B3732"/>
    <w:rsid w:val="007B3B3D"/>
    <w:rsid w:val="007B636D"/>
    <w:rsid w:val="007B731F"/>
    <w:rsid w:val="007C05E4"/>
    <w:rsid w:val="007C0C0F"/>
    <w:rsid w:val="007C0CEC"/>
    <w:rsid w:val="007C16C6"/>
    <w:rsid w:val="007C1D08"/>
    <w:rsid w:val="007C2696"/>
    <w:rsid w:val="007C3119"/>
    <w:rsid w:val="007C34A7"/>
    <w:rsid w:val="007C5F06"/>
    <w:rsid w:val="007C7840"/>
    <w:rsid w:val="007C7F89"/>
    <w:rsid w:val="007D3925"/>
    <w:rsid w:val="007D46A1"/>
    <w:rsid w:val="007D474C"/>
    <w:rsid w:val="007D4CF4"/>
    <w:rsid w:val="007D4FBD"/>
    <w:rsid w:val="007D64E1"/>
    <w:rsid w:val="007D68F2"/>
    <w:rsid w:val="007D6DAE"/>
    <w:rsid w:val="007E0FAB"/>
    <w:rsid w:val="007E1936"/>
    <w:rsid w:val="007E3E79"/>
    <w:rsid w:val="007E4C9E"/>
    <w:rsid w:val="007E5592"/>
    <w:rsid w:val="007E6FAB"/>
    <w:rsid w:val="007F0F6F"/>
    <w:rsid w:val="007F1F54"/>
    <w:rsid w:val="007F2ADB"/>
    <w:rsid w:val="007F6D84"/>
    <w:rsid w:val="00802CE2"/>
    <w:rsid w:val="00805C9E"/>
    <w:rsid w:val="00806C82"/>
    <w:rsid w:val="0080760E"/>
    <w:rsid w:val="00811360"/>
    <w:rsid w:val="0081194C"/>
    <w:rsid w:val="00813820"/>
    <w:rsid w:val="008161BC"/>
    <w:rsid w:val="008163A5"/>
    <w:rsid w:val="008169E1"/>
    <w:rsid w:val="00817AC4"/>
    <w:rsid w:val="00817E4E"/>
    <w:rsid w:val="00820123"/>
    <w:rsid w:val="0082017B"/>
    <w:rsid w:val="008209F2"/>
    <w:rsid w:val="008212C4"/>
    <w:rsid w:val="0082213F"/>
    <w:rsid w:val="00822432"/>
    <w:rsid w:val="008227A4"/>
    <w:rsid w:val="008229EE"/>
    <w:rsid w:val="00822C3A"/>
    <w:rsid w:val="0082305E"/>
    <w:rsid w:val="0082375E"/>
    <w:rsid w:val="008240CF"/>
    <w:rsid w:val="00824C2E"/>
    <w:rsid w:val="00824ECA"/>
    <w:rsid w:val="008251D8"/>
    <w:rsid w:val="00826A88"/>
    <w:rsid w:val="00826F15"/>
    <w:rsid w:val="0083043F"/>
    <w:rsid w:val="00830B33"/>
    <w:rsid w:val="00831D68"/>
    <w:rsid w:val="00831F66"/>
    <w:rsid w:val="008356F1"/>
    <w:rsid w:val="008378A2"/>
    <w:rsid w:val="00840087"/>
    <w:rsid w:val="00841121"/>
    <w:rsid w:val="00841982"/>
    <w:rsid w:val="008427BB"/>
    <w:rsid w:val="00842EF5"/>
    <w:rsid w:val="00843C41"/>
    <w:rsid w:val="00845D21"/>
    <w:rsid w:val="008461BE"/>
    <w:rsid w:val="0085056D"/>
    <w:rsid w:val="008529A8"/>
    <w:rsid w:val="0085363D"/>
    <w:rsid w:val="0085570F"/>
    <w:rsid w:val="00855F18"/>
    <w:rsid w:val="00861509"/>
    <w:rsid w:val="00863B45"/>
    <w:rsid w:val="00863F84"/>
    <w:rsid w:val="008661B9"/>
    <w:rsid w:val="008664D4"/>
    <w:rsid w:val="00866F4A"/>
    <w:rsid w:val="00870406"/>
    <w:rsid w:val="008704F8"/>
    <w:rsid w:val="0087161F"/>
    <w:rsid w:val="00874E4C"/>
    <w:rsid w:val="00874FF3"/>
    <w:rsid w:val="00875100"/>
    <w:rsid w:val="0088040D"/>
    <w:rsid w:val="008810F9"/>
    <w:rsid w:val="00881D17"/>
    <w:rsid w:val="00881E24"/>
    <w:rsid w:val="008840F0"/>
    <w:rsid w:val="00886AE5"/>
    <w:rsid w:val="00887E45"/>
    <w:rsid w:val="00892FEA"/>
    <w:rsid w:val="00893012"/>
    <w:rsid w:val="008934F9"/>
    <w:rsid w:val="00895487"/>
    <w:rsid w:val="008A01B1"/>
    <w:rsid w:val="008A076B"/>
    <w:rsid w:val="008A09E2"/>
    <w:rsid w:val="008A1493"/>
    <w:rsid w:val="008A3F55"/>
    <w:rsid w:val="008A5315"/>
    <w:rsid w:val="008A5317"/>
    <w:rsid w:val="008A58D6"/>
    <w:rsid w:val="008A739E"/>
    <w:rsid w:val="008A7EFB"/>
    <w:rsid w:val="008B1AE0"/>
    <w:rsid w:val="008B1DDE"/>
    <w:rsid w:val="008B1E72"/>
    <w:rsid w:val="008B2657"/>
    <w:rsid w:val="008B2F8B"/>
    <w:rsid w:val="008B31F8"/>
    <w:rsid w:val="008B4C63"/>
    <w:rsid w:val="008B6517"/>
    <w:rsid w:val="008B6C65"/>
    <w:rsid w:val="008C17EE"/>
    <w:rsid w:val="008C4645"/>
    <w:rsid w:val="008C7937"/>
    <w:rsid w:val="008D0BC0"/>
    <w:rsid w:val="008D20CE"/>
    <w:rsid w:val="008D260E"/>
    <w:rsid w:val="008D38F8"/>
    <w:rsid w:val="008D4152"/>
    <w:rsid w:val="008D51E5"/>
    <w:rsid w:val="008D781E"/>
    <w:rsid w:val="008E0086"/>
    <w:rsid w:val="008E0DCD"/>
    <w:rsid w:val="008E107F"/>
    <w:rsid w:val="008E1EC8"/>
    <w:rsid w:val="008E25ED"/>
    <w:rsid w:val="008E4339"/>
    <w:rsid w:val="008E532B"/>
    <w:rsid w:val="008E681D"/>
    <w:rsid w:val="008F1970"/>
    <w:rsid w:val="008F1EAC"/>
    <w:rsid w:val="008F3A37"/>
    <w:rsid w:val="008F3B58"/>
    <w:rsid w:val="008F5B51"/>
    <w:rsid w:val="008F5F7E"/>
    <w:rsid w:val="0090031B"/>
    <w:rsid w:val="0090046F"/>
    <w:rsid w:val="00901379"/>
    <w:rsid w:val="00901959"/>
    <w:rsid w:val="00901F83"/>
    <w:rsid w:val="00902AF0"/>
    <w:rsid w:val="00902B59"/>
    <w:rsid w:val="0090363C"/>
    <w:rsid w:val="00903D29"/>
    <w:rsid w:val="00904722"/>
    <w:rsid w:val="009048A9"/>
    <w:rsid w:val="00904FF0"/>
    <w:rsid w:val="0090550A"/>
    <w:rsid w:val="009059A9"/>
    <w:rsid w:val="0090620A"/>
    <w:rsid w:val="00907016"/>
    <w:rsid w:val="00910620"/>
    <w:rsid w:val="009110FD"/>
    <w:rsid w:val="00913C66"/>
    <w:rsid w:val="00914371"/>
    <w:rsid w:val="0091552C"/>
    <w:rsid w:val="00915ED0"/>
    <w:rsid w:val="00916918"/>
    <w:rsid w:val="00916F65"/>
    <w:rsid w:val="00916F69"/>
    <w:rsid w:val="00920050"/>
    <w:rsid w:val="0092098A"/>
    <w:rsid w:val="00920A27"/>
    <w:rsid w:val="009258D8"/>
    <w:rsid w:val="00926099"/>
    <w:rsid w:val="00930E93"/>
    <w:rsid w:val="0093108F"/>
    <w:rsid w:val="00931338"/>
    <w:rsid w:val="009321C4"/>
    <w:rsid w:val="0093262A"/>
    <w:rsid w:val="00932E62"/>
    <w:rsid w:val="009353F7"/>
    <w:rsid w:val="0093690E"/>
    <w:rsid w:val="00937342"/>
    <w:rsid w:val="00937677"/>
    <w:rsid w:val="00937C8A"/>
    <w:rsid w:val="00937CD5"/>
    <w:rsid w:val="00937D1B"/>
    <w:rsid w:val="00940E9B"/>
    <w:rsid w:val="00941F21"/>
    <w:rsid w:val="0094209A"/>
    <w:rsid w:val="00942A19"/>
    <w:rsid w:val="00942A5A"/>
    <w:rsid w:val="00942AA9"/>
    <w:rsid w:val="00943E96"/>
    <w:rsid w:val="00943F33"/>
    <w:rsid w:val="009443A1"/>
    <w:rsid w:val="00945450"/>
    <w:rsid w:val="00946A29"/>
    <w:rsid w:val="00951F6C"/>
    <w:rsid w:val="009524AF"/>
    <w:rsid w:val="0095354A"/>
    <w:rsid w:val="009569E8"/>
    <w:rsid w:val="009578AE"/>
    <w:rsid w:val="0096129F"/>
    <w:rsid w:val="00962E3A"/>
    <w:rsid w:val="00964E9D"/>
    <w:rsid w:val="0096583F"/>
    <w:rsid w:val="0096641A"/>
    <w:rsid w:val="009668C2"/>
    <w:rsid w:val="00967786"/>
    <w:rsid w:val="009731C6"/>
    <w:rsid w:val="00974068"/>
    <w:rsid w:val="0098010C"/>
    <w:rsid w:val="00980364"/>
    <w:rsid w:val="00980BFB"/>
    <w:rsid w:val="009816B2"/>
    <w:rsid w:val="009818F1"/>
    <w:rsid w:val="00981904"/>
    <w:rsid w:val="00981FC2"/>
    <w:rsid w:val="0098276D"/>
    <w:rsid w:val="00984068"/>
    <w:rsid w:val="00984DD2"/>
    <w:rsid w:val="0098652E"/>
    <w:rsid w:val="00986CBB"/>
    <w:rsid w:val="00990293"/>
    <w:rsid w:val="00990FDB"/>
    <w:rsid w:val="00991275"/>
    <w:rsid w:val="00992BF5"/>
    <w:rsid w:val="00993333"/>
    <w:rsid w:val="00993861"/>
    <w:rsid w:val="009971AA"/>
    <w:rsid w:val="00997C07"/>
    <w:rsid w:val="00997C1F"/>
    <w:rsid w:val="009A050D"/>
    <w:rsid w:val="009A063B"/>
    <w:rsid w:val="009A07E2"/>
    <w:rsid w:val="009A0EBB"/>
    <w:rsid w:val="009A21AD"/>
    <w:rsid w:val="009A2BD6"/>
    <w:rsid w:val="009A2D2C"/>
    <w:rsid w:val="009A3AFA"/>
    <w:rsid w:val="009A3C80"/>
    <w:rsid w:val="009A489F"/>
    <w:rsid w:val="009A6FEE"/>
    <w:rsid w:val="009A74EC"/>
    <w:rsid w:val="009B03F6"/>
    <w:rsid w:val="009B0E95"/>
    <w:rsid w:val="009B10B8"/>
    <w:rsid w:val="009B2050"/>
    <w:rsid w:val="009B20D9"/>
    <w:rsid w:val="009B34F4"/>
    <w:rsid w:val="009B36CC"/>
    <w:rsid w:val="009B3DC4"/>
    <w:rsid w:val="009B548B"/>
    <w:rsid w:val="009B7009"/>
    <w:rsid w:val="009C0F61"/>
    <w:rsid w:val="009C2445"/>
    <w:rsid w:val="009C24BD"/>
    <w:rsid w:val="009C39EE"/>
    <w:rsid w:val="009C4438"/>
    <w:rsid w:val="009C6998"/>
    <w:rsid w:val="009C6E85"/>
    <w:rsid w:val="009D48F7"/>
    <w:rsid w:val="009D61B0"/>
    <w:rsid w:val="009D61DF"/>
    <w:rsid w:val="009D638B"/>
    <w:rsid w:val="009D6699"/>
    <w:rsid w:val="009D6E40"/>
    <w:rsid w:val="009D701F"/>
    <w:rsid w:val="009D709E"/>
    <w:rsid w:val="009D7754"/>
    <w:rsid w:val="009E0229"/>
    <w:rsid w:val="009E1A8E"/>
    <w:rsid w:val="009E22F3"/>
    <w:rsid w:val="009E3E85"/>
    <w:rsid w:val="009E589B"/>
    <w:rsid w:val="009E66E2"/>
    <w:rsid w:val="009E6768"/>
    <w:rsid w:val="009E683F"/>
    <w:rsid w:val="009E7796"/>
    <w:rsid w:val="009F0747"/>
    <w:rsid w:val="009F0764"/>
    <w:rsid w:val="009F2536"/>
    <w:rsid w:val="009F295C"/>
    <w:rsid w:val="009F452D"/>
    <w:rsid w:val="009F47CD"/>
    <w:rsid w:val="009F566D"/>
    <w:rsid w:val="009F5687"/>
    <w:rsid w:val="009F5D0B"/>
    <w:rsid w:val="009F5FDF"/>
    <w:rsid w:val="009F60A3"/>
    <w:rsid w:val="009F6272"/>
    <w:rsid w:val="009F69B6"/>
    <w:rsid w:val="009F762E"/>
    <w:rsid w:val="009F7D59"/>
    <w:rsid w:val="00A008DC"/>
    <w:rsid w:val="00A018E3"/>
    <w:rsid w:val="00A043EF"/>
    <w:rsid w:val="00A0523C"/>
    <w:rsid w:val="00A05574"/>
    <w:rsid w:val="00A07511"/>
    <w:rsid w:val="00A1207C"/>
    <w:rsid w:val="00A13807"/>
    <w:rsid w:val="00A13F86"/>
    <w:rsid w:val="00A141A8"/>
    <w:rsid w:val="00A149DB"/>
    <w:rsid w:val="00A15364"/>
    <w:rsid w:val="00A2003B"/>
    <w:rsid w:val="00A218D1"/>
    <w:rsid w:val="00A22CA6"/>
    <w:rsid w:val="00A23142"/>
    <w:rsid w:val="00A23D1B"/>
    <w:rsid w:val="00A25C64"/>
    <w:rsid w:val="00A27DB7"/>
    <w:rsid w:val="00A301D9"/>
    <w:rsid w:val="00A307BE"/>
    <w:rsid w:val="00A32517"/>
    <w:rsid w:val="00A33D19"/>
    <w:rsid w:val="00A34121"/>
    <w:rsid w:val="00A34133"/>
    <w:rsid w:val="00A346C3"/>
    <w:rsid w:val="00A348DE"/>
    <w:rsid w:val="00A35F60"/>
    <w:rsid w:val="00A35FE6"/>
    <w:rsid w:val="00A42AF3"/>
    <w:rsid w:val="00A43638"/>
    <w:rsid w:val="00A43CAF"/>
    <w:rsid w:val="00A43D72"/>
    <w:rsid w:val="00A45FD1"/>
    <w:rsid w:val="00A46409"/>
    <w:rsid w:val="00A46A47"/>
    <w:rsid w:val="00A46A96"/>
    <w:rsid w:val="00A46F1F"/>
    <w:rsid w:val="00A476BF"/>
    <w:rsid w:val="00A47AF7"/>
    <w:rsid w:val="00A51967"/>
    <w:rsid w:val="00A52C01"/>
    <w:rsid w:val="00A53A56"/>
    <w:rsid w:val="00A547CC"/>
    <w:rsid w:val="00A55F07"/>
    <w:rsid w:val="00A56F0E"/>
    <w:rsid w:val="00A602BD"/>
    <w:rsid w:val="00A602D1"/>
    <w:rsid w:val="00A62457"/>
    <w:rsid w:val="00A62CD5"/>
    <w:rsid w:val="00A64AB9"/>
    <w:rsid w:val="00A65234"/>
    <w:rsid w:val="00A6538F"/>
    <w:rsid w:val="00A65457"/>
    <w:rsid w:val="00A65553"/>
    <w:rsid w:val="00A6571F"/>
    <w:rsid w:val="00A659DD"/>
    <w:rsid w:val="00A66544"/>
    <w:rsid w:val="00A66DD1"/>
    <w:rsid w:val="00A677EB"/>
    <w:rsid w:val="00A720D5"/>
    <w:rsid w:val="00A80C71"/>
    <w:rsid w:val="00A80F3E"/>
    <w:rsid w:val="00A816DB"/>
    <w:rsid w:val="00A82713"/>
    <w:rsid w:val="00A8342B"/>
    <w:rsid w:val="00A85191"/>
    <w:rsid w:val="00A852AD"/>
    <w:rsid w:val="00A90419"/>
    <w:rsid w:val="00A91CC7"/>
    <w:rsid w:val="00A954A1"/>
    <w:rsid w:val="00A96F2B"/>
    <w:rsid w:val="00AA0097"/>
    <w:rsid w:val="00AA19C0"/>
    <w:rsid w:val="00AA4D8E"/>
    <w:rsid w:val="00AA4F2A"/>
    <w:rsid w:val="00AA590E"/>
    <w:rsid w:val="00AA68AE"/>
    <w:rsid w:val="00AA6C81"/>
    <w:rsid w:val="00AB01C0"/>
    <w:rsid w:val="00AB1A0A"/>
    <w:rsid w:val="00AB2476"/>
    <w:rsid w:val="00AB27ED"/>
    <w:rsid w:val="00AB3AFD"/>
    <w:rsid w:val="00AB41DC"/>
    <w:rsid w:val="00AB5456"/>
    <w:rsid w:val="00AB6464"/>
    <w:rsid w:val="00AB754F"/>
    <w:rsid w:val="00AB7B95"/>
    <w:rsid w:val="00AC0922"/>
    <w:rsid w:val="00AC110E"/>
    <w:rsid w:val="00AC1897"/>
    <w:rsid w:val="00AC215B"/>
    <w:rsid w:val="00AC2534"/>
    <w:rsid w:val="00AC36B4"/>
    <w:rsid w:val="00AC3FED"/>
    <w:rsid w:val="00AC61FE"/>
    <w:rsid w:val="00AC74B5"/>
    <w:rsid w:val="00AD231C"/>
    <w:rsid w:val="00AD3FBA"/>
    <w:rsid w:val="00AD42D1"/>
    <w:rsid w:val="00AD4BF1"/>
    <w:rsid w:val="00AD4D57"/>
    <w:rsid w:val="00AD5A4F"/>
    <w:rsid w:val="00AD6720"/>
    <w:rsid w:val="00AD702D"/>
    <w:rsid w:val="00AE0E9A"/>
    <w:rsid w:val="00AE14B1"/>
    <w:rsid w:val="00AE1F79"/>
    <w:rsid w:val="00AE2556"/>
    <w:rsid w:val="00AE2F91"/>
    <w:rsid w:val="00AE663E"/>
    <w:rsid w:val="00AF08AD"/>
    <w:rsid w:val="00AF29A8"/>
    <w:rsid w:val="00AF461E"/>
    <w:rsid w:val="00AF77DF"/>
    <w:rsid w:val="00B0172E"/>
    <w:rsid w:val="00B017FF"/>
    <w:rsid w:val="00B033FD"/>
    <w:rsid w:val="00B057AB"/>
    <w:rsid w:val="00B059FB"/>
    <w:rsid w:val="00B060C6"/>
    <w:rsid w:val="00B06D31"/>
    <w:rsid w:val="00B070EB"/>
    <w:rsid w:val="00B07AB4"/>
    <w:rsid w:val="00B105B1"/>
    <w:rsid w:val="00B118A6"/>
    <w:rsid w:val="00B14116"/>
    <w:rsid w:val="00B14B43"/>
    <w:rsid w:val="00B15C58"/>
    <w:rsid w:val="00B15DBB"/>
    <w:rsid w:val="00B160CA"/>
    <w:rsid w:val="00B161A0"/>
    <w:rsid w:val="00B2099A"/>
    <w:rsid w:val="00B20EBB"/>
    <w:rsid w:val="00B247CF"/>
    <w:rsid w:val="00B24CAE"/>
    <w:rsid w:val="00B26718"/>
    <w:rsid w:val="00B305D0"/>
    <w:rsid w:val="00B3421C"/>
    <w:rsid w:val="00B3516F"/>
    <w:rsid w:val="00B352B6"/>
    <w:rsid w:val="00B366E1"/>
    <w:rsid w:val="00B41A78"/>
    <w:rsid w:val="00B42486"/>
    <w:rsid w:val="00B42F7A"/>
    <w:rsid w:val="00B44315"/>
    <w:rsid w:val="00B457FC"/>
    <w:rsid w:val="00B47020"/>
    <w:rsid w:val="00B47C69"/>
    <w:rsid w:val="00B507A8"/>
    <w:rsid w:val="00B52C2C"/>
    <w:rsid w:val="00B61A78"/>
    <w:rsid w:val="00B62F65"/>
    <w:rsid w:val="00B64125"/>
    <w:rsid w:val="00B64596"/>
    <w:rsid w:val="00B6713E"/>
    <w:rsid w:val="00B671C1"/>
    <w:rsid w:val="00B7036D"/>
    <w:rsid w:val="00B7129C"/>
    <w:rsid w:val="00B7163E"/>
    <w:rsid w:val="00B72007"/>
    <w:rsid w:val="00B7260B"/>
    <w:rsid w:val="00B726BF"/>
    <w:rsid w:val="00B731AB"/>
    <w:rsid w:val="00B7469E"/>
    <w:rsid w:val="00B74889"/>
    <w:rsid w:val="00B76F7B"/>
    <w:rsid w:val="00B809F1"/>
    <w:rsid w:val="00B8284B"/>
    <w:rsid w:val="00B8436E"/>
    <w:rsid w:val="00B85D52"/>
    <w:rsid w:val="00B8683D"/>
    <w:rsid w:val="00B90936"/>
    <w:rsid w:val="00B910DB"/>
    <w:rsid w:val="00B917F1"/>
    <w:rsid w:val="00B91953"/>
    <w:rsid w:val="00B9313F"/>
    <w:rsid w:val="00B933E2"/>
    <w:rsid w:val="00B934BE"/>
    <w:rsid w:val="00B93646"/>
    <w:rsid w:val="00B93699"/>
    <w:rsid w:val="00B938B8"/>
    <w:rsid w:val="00B94133"/>
    <w:rsid w:val="00B94D0D"/>
    <w:rsid w:val="00B959C9"/>
    <w:rsid w:val="00B95B3E"/>
    <w:rsid w:val="00BA0786"/>
    <w:rsid w:val="00BA2117"/>
    <w:rsid w:val="00BA229C"/>
    <w:rsid w:val="00BA29C4"/>
    <w:rsid w:val="00BA3673"/>
    <w:rsid w:val="00BA3DF6"/>
    <w:rsid w:val="00BA55A7"/>
    <w:rsid w:val="00BA6F64"/>
    <w:rsid w:val="00BA71F1"/>
    <w:rsid w:val="00BA7E53"/>
    <w:rsid w:val="00BB0674"/>
    <w:rsid w:val="00BB08C9"/>
    <w:rsid w:val="00BB34F7"/>
    <w:rsid w:val="00BB4808"/>
    <w:rsid w:val="00BB4C3C"/>
    <w:rsid w:val="00BB5F2F"/>
    <w:rsid w:val="00BB6137"/>
    <w:rsid w:val="00BB6B2F"/>
    <w:rsid w:val="00BB6F86"/>
    <w:rsid w:val="00BB7019"/>
    <w:rsid w:val="00BB778D"/>
    <w:rsid w:val="00BC0BC2"/>
    <w:rsid w:val="00BC38F8"/>
    <w:rsid w:val="00BC528D"/>
    <w:rsid w:val="00BC712D"/>
    <w:rsid w:val="00BC7986"/>
    <w:rsid w:val="00BC7A1B"/>
    <w:rsid w:val="00BD036C"/>
    <w:rsid w:val="00BD05E5"/>
    <w:rsid w:val="00BD2929"/>
    <w:rsid w:val="00BD2E40"/>
    <w:rsid w:val="00BD3C76"/>
    <w:rsid w:val="00BD598D"/>
    <w:rsid w:val="00BD5D55"/>
    <w:rsid w:val="00BD6A9F"/>
    <w:rsid w:val="00BD71BF"/>
    <w:rsid w:val="00BE0E3A"/>
    <w:rsid w:val="00BE2413"/>
    <w:rsid w:val="00BE2630"/>
    <w:rsid w:val="00BE33CB"/>
    <w:rsid w:val="00BE36B8"/>
    <w:rsid w:val="00BE4B74"/>
    <w:rsid w:val="00BE4E1A"/>
    <w:rsid w:val="00BE4E83"/>
    <w:rsid w:val="00BE6966"/>
    <w:rsid w:val="00BE734F"/>
    <w:rsid w:val="00BE7C83"/>
    <w:rsid w:val="00BF064F"/>
    <w:rsid w:val="00BF09BD"/>
    <w:rsid w:val="00BF1438"/>
    <w:rsid w:val="00BF2356"/>
    <w:rsid w:val="00BF2811"/>
    <w:rsid w:val="00BF515D"/>
    <w:rsid w:val="00BF5875"/>
    <w:rsid w:val="00BF6783"/>
    <w:rsid w:val="00BF6BEA"/>
    <w:rsid w:val="00BF7EA0"/>
    <w:rsid w:val="00C011A3"/>
    <w:rsid w:val="00C0132B"/>
    <w:rsid w:val="00C01C7D"/>
    <w:rsid w:val="00C02A83"/>
    <w:rsid w:val="00C02F42"/>
    <w:rsid w:val="00C060AB"/>
    <w:rsid w:val="00C079F3"/>
    <w:rsid w:val="00C1133E"/>
    <w:rsid w:val="00C121DC"/>
    <w:rsid w:val="00C125D2"/>
    <w:rsid w:val="00C12BA8"/>
    <w:rsid w:val="00C13CCA"/>
    <w:rsid w:val="00C151D9"/>
    <w:rsid w:val="00C15A82"/>
    <w:rsid w:val="00C16B8E"/>
    <w:rsid w:val="00C17502"/>
    <w:rsid w:val="00C17FB8"/>
    <w:rsid w:val="00C21961"/>
    <w:rsid w:val="00C21FA5"/>
    <w:rsid w:val="00C22CD4"/>
    <w:rsid w:val="00C233D7"/>
    <w:rsid w:val="00C24BE7"/>
    <w:rsid w:val="00C252AD"/>
    <w:rsid w:val="00C275CF"/>
    <w:rsid w:val="00C279AB"/>
    <w:rsid w:val="00C30E22"/>
    <w:rsid w:val="00C35521"/>
    <w:rsid w:val="00C40359"/>
    <w:rsid w:val="00C40B08"/>
    <w:rsid w:val="00C4779D"/>
    <w:rsid w:val="00C50E46"/>
    <w:rsid w:val="00C52CB2"/>
    <w:rsid w:val="00C52E93"/>
    <w:rsid w:val="00C530BA"/>
    <w:rsid w:val="00C5584F"/>
    <w:rsid w:val="00C55C94"/>
    <w:rsid w:val="00C57592"/>
    <w:rsid w:val="00C60CFB"/>
    <w:rsid w:val="00C62F00"/>
    <w:rsid w:val="00C6353D"/>
    <w:rsid w:val="00C65EA1"/>
    <w:rsid w:val="00C660BF"/>
    <w:rsid w:val="00C662CD"/>
    <w:rsid w:val="00C66AB7"/>
    <w:rsid w:val="00C710C1"/>
    <w:rsid w:val="00C71310"/>
    <w:rsid w:val="00C71DC4"/>
    <w:rsid w:val="00C73B14"/>
    <w:rsid w:val="00C74D69"/>
    <w:rsid w:val="00C77E86"/>
    <w:rsid w:val="00C81638"/>
    <w:rsid w:val="00C82283"/>
    <w:rsid w:val="00C837FA"/>
    <w:rsid w:val="00C83E17"/>
    <w:rsid w:val="00C840AC"/>
    <w:rsid w:val="00C84DA2"/>
    <w:rsid w:val="00C85661"/>
    <w:rsid w:val="00C8622C"/>
    <w:rsid w:val="00C8658D"/>
    <w:rsid w:val="00C87900"/>
    <w:rsid w:val="00C900F0"/>
    <w:rsid w:val="00C91302"/>
    <w:rsid w:val="00C914C1"/>
    <w:rsid w:val="00C91D6B"/>
    <w:rsid w:val="00C92486"/>
    <w:rsid w:val="00C940C6"/>
    <w:rsid w:val="00C9422D"/>
    <w:rsid w:val="00C95D3A"/>
    <w:rsid w:val="00CA08ED"/>
    <w:rsid w:val="00CA1217"/>
    <w:rsid w:val="00CA2A4D"/>
    <w:rsid w:val="00CA35B0"/>
    <w:rsid w:val="00CA3F93"/>
    <w:rsid w:val="00CA448A"/>
    <w:rsid w:val="00CA4D03"/>
    <w:rsid w:val="00CA6965"/>
    <w:rsid w:val="00CA6F1F"/>
    <w:rsid w:val="00CA72AD"/>
    <w:rsid w:val="00CB093F"/>
    <w:rsid w:val="00CB1DBE"/>
    <w:rsid w:val="00CB1F8F"/>
    <w:rsid w:val="00CB2F4F"/>
    <w:rsid w:val="00CB33A5"/>
    <w:rsid w:val="00CB350F"/>
    <w:rsid w:val="00CB3AC2"/>
    <w:rsid w:val="00CB4CFB"/>
    <w:rsid w:val="00CB5115"/>
    <w:rsid w:val="00CB5FE1"/>
    <w:rsid w:val="00CB62E7"/>
    <w:rsid w:val="00CB663D"/>
    <w:rsid w:val="00CB79FE"/>
    <w:rsid w:val="00CC1934"/>
    <w:rsid w:val="00CC2F2D"/>
    <w:rsid w:val="00CC4338"/>
    <w:rsid w:val="00CC507F"/>
    <w:rsid w:val="00CC723E"/>
    <w:rsid w:val="00CC72BE"/>
    <w:rsid w:val="00CD1994"/>
    <w:rsid w:val="00CD22A6"/>
    <w:rsid w:val="00CD2A11"/>
    <w:rsid w:val="00CD2DD5"/>
    <w:rsid w:val="00CD3B85"/>
    <w:rsid w:val="00CD3CE4"/>
    <w:rsid w:val="00CD5B07"/>
    <w:rsid w:val="00CD6076"/>
    <w:rsid w:val="00CD6B0D"/>
    <w:rsid w:val="00CD73C1"/>
    <w:rsid w:val="00CD7C33"/>
    <w:rsid w:val="00CD7D71"/>
    <w:rsid w:val="00CE1328"/>
    <w:rsid w:val="00CE1A8D"/>
    <w:rsid w:val="00CE1EC1"/>
    <w:rsid w:val="00CE3632"/>
    <w:rsid w:val="00CE363A"/>
    <w:rsid w:val="00CE3ED7"/>
    <w:rsid w:val="00CE49ED"/>
    <w:rsid w:val="00CE7B2A"/>
    <w:rsid w:val="00CF0077"/>
    <w:rsid w:val="00CF00CB"/>
    <w:rsid w:val="00CF4498"/>
    <w:rsid w:val="00CF4BA3"/>
    <w:rsid w:val="00CF578F"/>
    <w:rsid w:val="00CF625A"/>
    <w:rsid w:val="00CF7C51"/>
    <w:rsid w:val="00D02F56"/>
    <w:rsid w:val="00D11779"/>
    <w:rsid w:val="00D11950"/>
    <w:rsid w:val="00D131D0"/>
    <w:rsid w:val="00D15B08"/>
    <w:rsid w:val="00D16E7E"/>
    <w:rsid w:val="00D172A5"/>
    <w:rsid w:val="00D17987"/>
    <w:rsid w:val="00D208A9"/>
    <w:rsid w:val="00D20C7D"/>
    <w:rsid w:val="00D2155E"/>
    <w:rsid w:val="00D21952"/>
    <w:rsid w:val="00D22F21"/>
    <w:rsid w:val="00D239B0"/>
    <w:rsid w:val="00D257F4"/>
    <w:rsid w:val="00D259B0"/>
    <w:rsid w:val="00D25A3C"/>
    <w:rsid w:val="00D261A2"/>
    <w:rsid w:val="00D3036D"/>
    <w:rsid w:val="00D32CFB"/>
    <w:rsid w:val="00D3390C"/>
    <w:rsid w:val="00D341A7"/>
    <w:rsid w:val="00D346E1"/>
    <w:rsid w:val="00D428AF"/>
    <w:rsid w:val="00D434F2"/>
    <w:rsid w:val="00D436E4"/>
    <w:rsid w:val="00D43BCB"/>
    <w:rsid w:val="00D4566C"/>
    <w:rsid w:val="00D465B0"/>
    <w:rsid w:val="00D4705C"/>
    <w:rsid w:val="00D5030D"/>
    <w:rsid w:val="00D507FD"/>
    <w:rsid w:val="00D52418"/>
    <w:rsid w:val="00D530D9"/>
    <w:rsid w:val="00D53B08"/>
    <w:rsid w:val="00D53C4F"/>
    <w:rsid w:val="00D53E70"/>
    <w:rsid w:val="00D54C9A"/>
    <w:rsid w:val="00D55307"/>
    <w:rsid w:val="00D55969"/>
    <w:rsid w:val="00D57480"/>
    <w:rsid w:val="00D61B82"/>
    <w:rsid w:val="00D63638"/>
    <w:rsid w:val="00D651FE"/>
    <w:rsid w:val="00D65A82"/>
    <w:rsid w:val="00D662D9"/>
    <w:rsid w:val="00D707EA"/>
    <w:rsid w:val="00D71EF9"/>
    <w:rsid w:val="00D7341D"/>
    <w:rsid w:val="00D750DC"/>
    <w:rsid w:val="00D75B47"/>
    <w:rsid w:val="00D75DE2"/>
    <w:rsid w:val="00D75E4A"/>
    <w:rsid w:val="00D765B6"/>
    <w:rsid w:val="00D7662B"/>
    <w:rsid w:val="00D76889"/>
    <w:rsid w:val="00D772FA"/>
    <w:rsid w:val="00D77522"/>
    <w:rsid w:val="00D80197"/>
    <w:rsid w:val="00D83540"/>
    <w:rsid w:val="00D83ABE"/>
    <w:rsid w:val="00D8513D"/>
    <w:rsid w:val="00D86CFF"/>
    <w:rsid w:val="00D87318"/>
    <w:rsid w:val="00D91DE3"/>
    <w:rsid w:val="00D92DCE"/>
    <w:rsid w:val="00D938B9"/>
    <w:rsid w:val="00D9591B"/>
    <w:rsid w:val="00D968E0"/>
    <w:rsid w:val="00D96F3C"/>
    <w:rsid w:val="00DA093F"/>
    <w:rsid w:val="00DA0AA0"/>
    <w:rsid w:val="00DA0F08"/>
    <w:rsid w:val="00DA150E"/>
    <w:rsid w:val="00DA1E51"/>
    <w:rsid w:val="00DA205E"/>
    <w:rsid w:val="00DA30EF"/>
    <w:rsid w:val="00DA3BCC"/>
    <w:rsid w:val="00DA406B"/>
    <w:rsid w:val="00DA5990"/>
    <w:rsid w:val="00DB086C"/>
    <w:rsid w:val="00DB19F9"/>
    <w:rsid w:val="00DB316D"/>
    <w:rsid w:val="00DB4C6B"/>
    <w:rsid w:val="00DB6014"/>
    <w:rsid w:val="00DB793E"/>
    <w:rsid w:val="00DB7B89"/>
    <w:rsid w:val="00DC0C24"/>
    <w:rsid w:val="00DC0DAD"/>
    <w:rsid w:val="00DC2DF8"/>
    <w:rsid w:val="00DC4812"/>
    <w:rsid w:val="00DC6B8A"/>
    <w:rsid w:val="00DC6C58"/>
    <w:rsid w:val="00DC76FC"/>
    <w:rsid w:val="00DD0250"/>
    <w:rsid w:val="00DD1130"/>
    <w:rsid w:val="00DD16D9"/>
    <w:rsid w:val="00DD39C1"/>
    <w:rsid w:val="00DD3F4A"/>
    <w:rsid w:val="00DD5A8A"/>
    <w:rsid w:val="00DD5ADA"/>
    <w:rsid w:val="00DD6345"/>
    <w:rsid w:val="00DD6870"/>
    <w:rsid w:val="00DD6B9E"/>
    <w:rsid w:val="00DD6CC0"/>
    <w:rsid w:val="00DD6FD5"/>
    <w:rsid w:val="00DE16DF"/>
    <w:rsid w:val="00DE1C6B"/>
    <w:rsid w:val="00DE4EBC"/>
    <w:rsid w:val="00DE529B"/>
    <w:rsid w:val="00DE6317"/>
    <w:rsid w:val="00DE6F7F"/>
    <w:rsid w:val="00DE6FB7"/>
    <w:rsid w:val="00DE7E8D"/>
    <w:rsid w:val="00DF1345"/>
    <w:rsid w:val="00DF2F65"/>
    <w:rsid w:val="00DF3F0C"/>
    <w:rsid w:val="00DF4022"/>
    <w:rsid w:val="00DF455F"/>
    <w:rsid w:val="00DF5694"/>
    <w:rsid w:val="00DF7565"/>
    <w:rsid w:val="00DF79A7"/>
    <w:rsid w:val="00DF7B9A"/>
    <w:rsid w:val="00E00C45"/>
    <w:rsid w:val="00E01398"/>
    <w:rsid w:val="00E01A54"/>
    <w:rsid w:val="00E020EB"/>
    <w:rsid w:val="00E02CC4"/>
    <w:rsid w:val="00E03392"/>
    <w:rsid w:val="00E03AEF"/>
    <w:rsid w:val="00E03DD7"/>
    <w:rsid w:val="00E047CC"/>
    <w:rsid w:val="00E0771A"/>
    <w:rsid w:val="00E112AB"/>
    <w:rsid w:val="00E1155A"/>
    <w:rsid w:val="00E11CB3"/>
    <w:rsid w:val="00E153A1"/>
    <w:rsid w:val="00E15A84"/>
    <w:rsid w:val="00E16359"/>
    <w:rsid w:val="00E16F0F"/>
    <w:rsid w:val="00E17FD6"/>
    <w:rsid w:val="00E2195F"/>
    <w:rsid w:val="00E22812"/>
    <w:rsid w:val="00E25725"/>
    <w:rsid w:val="00E25F53"/>
    <w:rsid w:val="00E2606B"/>
    <w:rsid w:val="00E261E3"/>
    <w:rsid w:val="00E26983"/>
    <w:rsid w:val="00E272AA"/>
    <w:rsid w:val="00E27829"/>
    <w:rsid w:val="00E27D8B"/>
    <w:rsid w:val="00E30E87"/>
    <w:rsid w:val="00E330E5"/>
    <w:rsid w:val="00E35420"/>
    <w:rsid w:val="00E418FF"/>
    <w:rsid w:val="00E41AA2"/>
    <w:rsid w:val="00E41D8E"/>
    <w:rsid w:val="00E428CB"/>
    <w:rsid w:val="00E5077D"/>
    <w:rsid w:val="00E51914"/>
    <w:rsid w:val="00E5195F"/>
    <w:rsid w:val="00E51CB5"/>
    <w:rsid w:val="00E520CA"/>
    <w:rsid w:val="00E529E4"/>
    <w:rsid w:val="00E53424"/>
    <w:rsid w:val="00E539F5"/>
    <w:rsid w:val="00E5521B"/>
    <w:rsid w:val="00E55AAE"/>
    <w:rsid w:val="00E5659C"/>
    <w:rsid w:val="00E56B05"/>
    <w:rsid w:val="00E56DCF"/>
    <w:rsid w:val="00E57060"/>
    <w:rsid w:val="00E600A6"/>
    <w:rsid w:val="00E60EB0"/>
    <w:rsid w:val="00E62075"/>
    <w:rsid w:val="00E63DE4"/>
    <w:rsid w:val="00E6604D"/>
    <w:rsid w:val="00E66A4A"/>
    <w:rsid w:val="00E700CF"/>
    <w:rsid w:val="00E7059A"/>
    <w:rsid w:val="00E70CC4"/>
    <w:rsid w:val="00E711F2"/>
    <w:rsid w:val="00E7226D"/>
    <w:rsid w:val="00E75B36"/>
    <w:rsid w:val="00E763D1"/>
    <w:rsid w:val="00E8118A"/>
    <w:rsid w:val="00E81ADE"/>
    <w:rsid w:val="00E829BC"/>
    <w:rsid w:val="00E845A9"/>
    <w:rsid w:val="00E85285"/>
    <w:rsid w:val="00E86D03"/>
    <w:rsid w:val="00E87070"/>
    <w:rsid w:val="00E9070C"/>
    <w:rsid w:val="00E964AD"/>
    <w:rsid w:val="00E96FBD"/>
    <w:rsid w:val="00E97BC2"/>
    <w:rsid w:val="00EA0269"/>
    <w:rsid w:val="00EA2845"/>
    <w:rsid w:val="00EA4552"/>
    <w:rsid w:val="00EA4B8E"/>
    <w:rsid w:val="00EA5630"/>
    <w:rsid w:val="00EA5C16"/>
    <w:rsid w:val="00EA669B"/>
    <w:rsid w:val="00EA6818"/>
    <w:rsid w:val="00EA7544"/>
    <w:rsid w:val="00EB0729"/>
    <w:rsid w:val="00EB0A98"/>
    <w:rsid w:val="00EB1C3F"/>
    <w:rsid w:val="00EB1D43"/>
    <w:rsid w:val="00EB3C69"/>
    <w:rsid w:val="00EB4AC8"/>
    <w:rsid w:val="00EB535B"/>
    <w:rsid w:val="00EB6DE5"/>
    <w:rsid w:val="00EB74FB"/>
    <w:rsid w:val="00EB7E6A"/>
    <w:rsid w:val="00EC03D3"/>
    <w:rsid w:val="00EC11C5"/>
    <w:rsid w:val="00EC1B1B"/>
    <w:rsid w:val="00EC2BAF"/>
    <w:rsid w:val="00EC2C82"/>
    <w:rsid w:val="00EC34C0"/>
    <w:rsid w:val="00EC45C0"/>
    <w:rsid w:val="00EC52BF"/>
    <w:rsid w:val="00EC5E37"/>
    <w:rsid w:val="00EC5FB3"/>
    <w:rsid w:val="00EC5FC9"/>
    <w:rsid w:val="00EC6497"/>
    <w:rsid w:val="00EC72C8"/>
    <w:rsid w:val="00ED0D79"/>
    <w:rsid w:val="00ED1409"/>
    <w:rsid w:val="00ED2382"/>
    <w:rsid w:val="00ED2953"/>
    <w:rsid w:val="00ED46C8"/>
    <w:rsid w:val="00ED5009"/>
    <w:rsid w:val="00ED56AE"/>
    <w:rsid w:val="00ED5EC7"/>
    <w:rsid w:val="00ED7BC1"/>
    <w:rsid w:val="00EE05EA"/>
    <w:rsid w:val="00EE2837"/>
    <w:rsid w:val="00EE2E5B"/>
    <w:rsid w:val="00EE51F7"/>
    <w:rsid w:val="00EE62CF"/>
    <w:rsid w:val="00EE6E7A"/>
    <w:rsid w:val="00EE772B"/>
    <w:rsid w:val="00EE7DBF"/>
    <w:rsid w:val="00EF08EB"/>
    <w:rsid w:val="00EF0D33"/>
    <w:rsid w:val="00EF1B72"/>
    <w:rsid w:val="00EF1C23"/>
    <w:rsid w:val="00EF28F7"/>
    <w:rsid w:val="00EF5FE0"/>
    <w:rsid w:val="00F00244"/>
    <w:rsid w:val="00F00542"/>
    <w:rsid w:val="00F014A2"/>
    <w:rsid w:val="00F01FF1"/>
    <w:rsid w:val="00F04D80"/>
    <w:rsid w:val="00F05AB2"/>
    <w:rsid w:val="00F05EBD"/>
    <w:rsid w:val="00F1052E"/>
    <w:rsid w:val="00F111F4"/>
    <w:rsid w:val="00F11474"/>
    <w:rsid w:val="00F11EA9"/>
    <w:rsid w:val="00F13E55"/>
    <w:rsid w:val="00F146A7"/>
    <w:rsid w:val="00F15E88"/>
    <w:rsid w:val="00F167EF"/>
    <w:rsid w:val="00F17769"/>
    <w:rsid w:val="00F20710"/>
    <w:rsid w:val="00F22D13"/>
    <w:rsid w:val="00F23FA8"/>
    <w:rsid w:val="00F24E29"/>
    <w:rsid w:val="00F25B88"/>
    <w:rsid w:val="00F26563"/>
    <w:rsid w:val="00F26C7F"/>
    <w:rsid w:val="00F26D28"/>
    <w:rsid w:val="00F321C5"/>
    <w:rsid w:val="00F32918"/>
    <w:rsid w:val="00F40AD0"/>
    <w:rsid w:val="00F425B8"/>
    <w:rsid w:val="00F43B02"/>
    <w:rsid w:val="00F44202"/>
    <w:rsid w:val="00F46432"/>
    <w:rsid w:val="00F46853"/>
    <w:rsid w:val="00F47167"/>
    <w:rsid w:val="00F5181E"/>
    <w:rsid w:val="00F51DBB"/>
    <w:rsid w:val="00F546B8"/>
    <w:rsid w:val="00F54A7F"/>
    <w:rsid w:val="00F5518B"/>
    <w:rsid w:val="00F5754D"/>
    <w:rsid w:val="00F610FA"/>
    <w:rsid w:val="00F6141D"/>
    <w:rsid w:val="00F61B51"/>
    <w:rsid w:val="00F637D7"/>
    <w:rsid w:val="00F64195"/>
    <w:rsid w:val="00F64B3B"/>
    <w:rsid w:val="00F65BA7"/>
    <w:rsid w:val="00F6629C"/>
    <w:rsid w:val="00F70864"/>
    <w:rsid w:val="00F70A51"/>
    <w:rsid w:val="00F71AED"/>
    <w:rsid w:val="00F72BD8"/>
    <w:rsid w:val="00F72C48"/>
    <w:rsid w:val="00F73F1C"/>
    <w:rsid w:val="00F73FAB"/>
    <w:rsid w:val="00F7430A"/>
    <w:rsid w:val="00F74ABA"/>
    <w:rsid w:val="00F77425"/>
    <w:rsid w:val="00F80024"/>
    <w:rsid w:val="00F80463"/>
    <w:rsid w:val="00F81267"/>
    <w:rsid w:val="00F81998"/>
    <w:rsid w:val="00F81C04"/>
    <w:rsid w:val="00F81D3A"/>
    <w:rsid w:val="00F83AD7"/>
    <w:rsid w:val="00F83C37"/>
    <w:rsid w:val="00F846EE"/>
    <w:rsid w:val="00F846EF"/>
    <w:rsid w:val="00F84B03"/>
    <w:rsid w:val="00F85551"/>
    <w:rsid w:val="00F859D2"/>
    <w:rsid w:val="00F85D32"/>
    <w:rsid w:val="00F86925"/>
    <w:rsid w:val="00F90738"/>
    <w:rsid w:val="00F90763"/>
    <w:rsid w:val="00F90801"/>
    <w:rsid w:val="00F94185"/>
    <w:rsid w:val="00F94689"/>
    <w:rsid w:val="00F952F8"/>
    <w:rsid w:val="00F95A04"/>
    <w:rsid w:val="00F95DF6"/>
    <w:rsid w:val="00F95FB1"/>
    <w:rsid w:val="00F96496"/>
    <w:rsid w:val="00F96A7B"/>
    <w:rsid w:val="00FA02A5"/>
    <w:rsid w:val="00FA220C"/>
    <w:rsid w:val="00FA405D"/>
    <w:rsid w:val="00FA6DA2"/>
    <w:rsid w:val="00FB0098"/>
    <w:rsid w:val="00FB0C58"/>
    <w:rsid w:val="00FB54D2"/>
    <w:rsid w:val="00FC0B20"/>
    <w:rsid w:val="00FC1D32"/>
    <w:rsid w:val="00FC30D9"/>
    <w:rsid w:val="00FC3BFB"/>
    <w:rsid w:val="00FC634A"/>
    <w:rsid w:val="00FD05F9"/>
    <w:rsid w:val="00FD0984"/>
    <w:rsid w:val="00FD1F01"/>
    <w:rsid w:val="00FD52B2"/>
    <w:rsid w:val="00FD69F6"/>
    <w:rsid w:val="00FD7739"/>
    <w:rsid w:val="00FD77E3"/>
    <w:rsid w:val="00FE0187"/>
    <w:rsid w:val="00FE312C"/>
    <w:rsid w:val="00FE4876"/>
    <w:rsid w:val="00FE4906"/>
    <w:rsid w:val="00FE722A"/>
    <w:rsid w:val="00FE725B"/>
    <w:rsid w:val="00FE7860"/>
    <w:rsid w:val="00FF11C1"/>
    <w:rsid w:val="00FF14B5"/>
    <w:rsid w:val="00FF20FB"/>
    <w:rsid w:val="00FF23EA"/>
    <w:rsid w:val="00FF2536"/>
    <w:rsid w:val="00FF347F"/>
    <w:rsid w:val="00FF40CD"/>
    <w:rsid w:val="00FF4C71"/>
    <w:rsid w:val="01151711"/>
    <w:rsid w:val="046915EA"/>
    <w:rsid w:val="04BD9277"/>
    <w:rsid w:val="06452BAA"/>
    <w:rsid w:val="0B3653FD"/>
    <w:rsid w:val="0BA6BB6B"/>
    <w:rsid w:val="0D70D36B"/>
    <w:rsid w:val="0E67CD43"/>
    <w:rsid w:val="0EBA6E62"/>
    <w:rsid w:val="0FDB6C54"/>
    <w:rsid w:val="109ACBBE"/>
    <w:rsid w:val="109C07C7"/>
    <w:rsid w:val="1186732C"/>
    <w:rsid w:val="11880F98"/>
    <w:rsid w:val="1297ABBC"/>
    <w:rsid w:val="13038446"/>
    <w:rsid w:val="19B61041"/>
    <w:rsid w:val="1A044D01"/>
    <w:rsid w:val="1D359D2F"/>
    <w:rsid w:val="1F4BC898"/>
    <w:rsid w:val="206D04C4"/>
    <w:rsid w:val="21883E42"/>
    <w:rsid w:val="22574D53"/>
    <w:rsid w:val="22EC2114"/>
    <w:rsid w:val="27B068E5"/>
    <w:rsid w:val="2A0C5F22"/>
    <w:rsid w:val="2B3F4626"/>
    <w:rsid w:val="2B4C4791"/>
    <w:rsid w:val="2B5881FF"/>
    <w:rsid w:val="2D7696FA"/>
    <w:rsid w:val="2E45FAF3"/>
    <w:rsid w:val="32239834"/>
    <w:rsid w:val="3321C78E"/>
    <w:rsid w:val="34996C9C"/>
    <w:rsid w:val="37167534"/>
    <w:rsid w:val="3773DE81"/>
    <w:rsid w:val="3B8A14FE"/>
    <w:rsid w:val="4003EECA"/>
    <w:rsid w:val="41E11440"/>
    <w:rsid w:val="44F6E7AE"/>
    <w:rsid w:val="48A7B4AE"/>
    <w:rsid w:val="4A098927"/>
    <w:rsid w:val="4BF57148"/>
    <w:rsid w:val="505A3A38"/>
    <w:rsid w:val="50F63296"/>
    <w:rsid w:val="51F1071A"/>
    <w:rsid w:val="53EC2EE7"/>
    <w:rsid w:val="57072F9F"/>
    <w:rsid w:val="574A3713"/>
    <w:rsid w:val="57981C2A"/>
    <w:rsid w:val="5B027028"/>
    <w:rsid w:val="5B32F37E"/>
    <w:rsid w:val="5C7F3C30"/>
    <w:rsid w:val="5D89EAA0"/>
    <w:rsid w:val="5E84AB42"/>
    <w:rsid w:val="5F6958DF"/>
    <w:rsid w:val="64A61924"/>
    <w:rsid w:val="659BF099"/>
    <w:rsid w:val="66755E96"/>
    <w:rsid w:val="67642A1A"/>
    <w:rsid w:val="67919A1C"/>
    <w:rsid w:val="693E3701"/>
    <w:rsid w:val="6B6337C1"/>
    <w:rsid w:val="6E9DFA19"/>
    <w:rsid w:val="6EBA4B79"/>
    <w:rsid w:val="709D2BD9"/>
    <w:rsid w:val="76339FF3"/>
    <w:rsid w:val="7C3350BF"/>
    <w:rsid w:val="7C7EEFB5"/>
    <w:rsid w:val="7D921C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C2B79"/>
  <w15:chartTrackingRefBased/>
  <w15:docId w15:val="{7B3A5E61-B8DF-4EEF-A9BC-4220B168C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E3A"/>
    <w:pPr>
      <w:spacing w:before="120" w:after="120" w:line="264" w:lineRule="auto"/>
    </w:pPr>
    <w:rPr>
      <w:rFonts w:ascii="Roboto" w:hAnsi="Roboto" w:cs="Times New Roman (Body CS)"/>
      <w:color w:val="203642"/>
      <w:sz w:val="22"/>
    </w:rPr>
  </w:style>
  <w:style w:type="paragraph" w:styleId="Heading1">
    <w:name w:val="heading 1"/>
    <w:basedOn w:val="Normal"/>
    <w:next w:val="Normal"/>
    <w:link w:val="Heading1Char"/>
    <w:uiPriority w:val="9"/>
    <w:qFormat/>
    <w:rsid w:val="0066068A"/>
    <w:pPr>
      <w:keepNext/>
      <w:keepLines/>
      <w:spacing w:before="360"/>
      <w:outlineLvl w:val="0"/>
    </w:pPr>
    <w:rPr>
      <w:rFonts w:ascii="Roboto Serif 20pt SemiBold" w:eastAsiaTheme="majorEastAsia" w:hAnsi="Roboto Serif 20pt SemiBold" w:cstheme="majorBidi"/>
      <w:b/>
      <w:sz w:val="36"/>
      <w:szCs w:val="32"/>
    </w:rPr>
  </w:style>
  <w:style w:type="paragraph" w:styleId="Heading2">
    <w:name w:val="heading 2"/>
    <w:basedOn w:val="Normal"/>
    <w:next w:val="Normal"/>
    <w:link w:val="Heading2Char"/>
    <w:uiPriority w:val="9"/>
    <w:unhideWhenUsed/>
    <w:qFormat/>
    <w:rsid w:val="007A56AC"/>
    <w:pPr>
      <w:keepNext/>
      <w:keepLines/>
      <w:snapToGrid w:val="0"/>
      <w:spacing w:before="240"/>
      <w:outlineLvl w:val="1"/>
    </w:pPr>
    <w:rPr>
      <w:rFonts w:eastAsiaTheme="majorEastAsia" w:cstheme="majorBidi"/>
      <w:color w:val="3AA106"/>
      <w:sz w:val="30"/>
      <w:szCs w:val="30"/>
    </w:rPr>
  </w:style>
  <w:style w:type="paragraph" w:styleId="Heading3">
    <w:name w:val="heading 3"/>
    <w:basedOn w:val="Normal"/>
    <w:next w:val="Normal"/>
    <w:link w:val="Heading3Char"/>
    <w:uiPriority w:val="9"/>
    <w:unhideWhenUsed/>
    <w:qFormat/>
    <w:rsid w:val="007A56AC"/>
    <w:pPr>
      <w:keepNext/>
      <w:keepLines/>
      <w:outlineLvl w:val="2"/>
    </w:pPr>
    <w:rPr>
      <w:rFonts w:eastAsiaTheme="majorEastAsia" w:cstheme="majorBidi"/>
      <w:b/>
      <w:sz w:val="24"/>
    </w:rPr>
  </w:style>
  <w:style w:type="paragraph" w:styleId="Heading4">
    <w:name w:val="heading 4"/>
    <w:basedOn w:val="Normal"/>
    <w:next w:val="Normal"/>
    <w:link w:val="Heading4Char"/>
    <w:uiPriority w:val="9"/>
    <w:unhideWhenUsed/>
    <w:qFormat/>
    <w:rsid w:val="0066068A"/>
    <w:pPr>
      <w:keepNext/>
      <w:keepLines/>
      <w:outlineLvl w:val="3"/>
    </w:pPr>
    <w:rPr>
      <w:rFonts w:ascii="Roboto Serif 20pt SemiBold" w:eastAsiaTheme="majorEastAsia" w:hAnsi="Roboto Serif 20pt SemiBold" w:cstheme="majorBidi"/>
      <w:b/>
      <w:iCs/>
      <w:color w:val="3AA106"/>
    </w:rPr>
  </w:style>
  <w:style w:type="paragraph" w:styleId="Heading5">
    <w:name w:val="heading 5"/>
    <w:basedOn w:val="Normal"/>
    <w:next w:val="Normal"/>
    <w:link w:val="Heading5Char"/>
    <w:uiPriority w:val="9"/>
    <w:unhideWhenUsed/>
    <w:qFormat/>
    <w:rsid w:val="0066068A"/>
    <w:pPr>
      <w:keepNext/>
      <w:keepLines/>
      <w:outlineLvl w:val="4"/>
    </w:pPr>
    <w:rPr>
      <w:rFonts w:eastAsiaTheme="majorEastAsia" w:cs="Times New Roman (Headings CS)"/>
      <w:caps/>
    </w:rPr>
  </w:style>
  <w:style w:type="paragraph" w:styleId="Heading6">
    <w:name w:val="heading 6"/>
    <w:basedOn w:val="Normal"/>
    <w:next w:val="Normal"/>
    <w:link w:val="Heading6Char"/>
    <w:uiPriority w:val="9"/>
    <w:unhideWhenUsed/>
    <w:rsid w:val="00F26563"/>
    <w:pPr>
      <w:keepNext/>
      <w:keepLines/>
      <w:outlineLvl w:val="5"/>
    </w:pPr>
    <w:rPr>
      <w:rFonts w:eastAsiaTheme="majorEastAsia" w:cs="Times New Roman (Headings CS)"/>
      <w:color w:val="203641"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96308"/>
    <w:pPr>
      <w:spacing w:before="480" w:line="240" w:lineRule="auto"/>
      <w:contextualSpacing/>
    </w:pPr>
    <w:rPr>
      <w:rFonts w:ascii="Roboto Serif 20pt" w:eastAsiaTheme="majorEastAsia" w:hAnsi="Roboto Serif 20pt" w:cs="Times New Roman (Headings CS)"/>
      <w:color w:val="203641" w:themeColor="text1"/>
      <w:kern w:val="28"/>
      <w:sz w:val="56"/>
      <w:szCs w:val="56"/>
    </w:rPr>
  </w:style>
  <w:style w:type="character" w:customStyle="1" w:styleId="TitleChar">
    <w:name w:val="Title Char"/>
    <w:basedOn w:val="DefaultParagraphFont"/>
    <w:link w:val="Title"/>
    <w:uiPriority w:val="10"/>
    <w:rsid w:val="00696308"/>
    <w:rPr>
      <w:rFonts w:ascii="Roboto Serif 20pt" w:eastAsiaTheme="majorEastAsia" w:hAnsi="Roboto Serif 20pt" w:cs="Times New Roman (Headings CS)"/>
      <w:color w:val="203641" w:themeColor="text1"/>
      <w:kern w:val="28"/>
      <w:sz w:val="56"/>
      <w:szCs w:val="56"/>
    </w:rPr>
  </w:style>
  <w:style w:type="character" w:customStyle="1" w:styleId="Heading1Char">
    <w:name w:val="Heading 1 Char"/>
    <w:basedOn w:val="DefaultParagraphFont"/>
    <w:link w:val="Heading1"/>
    <w:uiPriority w:val="9"/>
    <w:rsid w:val="0066068A"/>
    <w:rPr>
      <w:rFonts w:ascii="Roboto Serif 20pt SemiBold" w:eastAsiaTheme="majorEastAsia" w:hAnsi="Roboto Serif 20pt SemiBold" w:cstheme="majorBidi"/>
      <w:b/>
      <w:color w:val="203642"/>
      <w:sz w:val="36"/>
      <w:szCs w:val="32"/>
    </w:rPr>
  </w:style>
  <w:style w:type="character" w:customStyle="1" w:styleId="Heading2Char">
    <w:name w:val="Heading 2 Char"/>
    <w:basedOn w:val="DefaultParagraphFont"/>
    <w:link w:val="Heading2"/>
    <w:uiPriority w:val="9"/>
    <w:rsid w:val="007A56AC"/>
    <w:rPr>
      <w:rFonts w:ascii="Roboto Flex Normal" w:eastAsiaTheme="majorEastAsia" w:hAnsi="Roboto Flex Normal" w:cstheme="majorBidi"/>
      <w:color w:val="3AA106"/>
      <w:sz w:val="30"/>
      <w:szCs w:val="30"/>
    </w:rPr>
  </w:style>
  <w:style w:type="character" w:customStyle="1" w:styleId="Heading3Char">
    <w:name w:val="Heading 3 Char"/>
    <w:basedOn w:val="DefaultParagraphFont"/>
    <w:link w:val="Heading3"/>
    <w:uiPriority w:val="9"/>
    <w:rsid w:val="007A56AC"/>
    <w:rPr>
      <w:rFonts w:ascii="Roboto Flex Normal" w:eastAsiaTheme="majorEastAsia" w:hAnsi="Roboto Flex Normal" w:cstheme="majorBidi"/>
      <w:b/>
      <w:color w:val="203642"/>
    </w:rPr>
  </w:style>
  <w:style w:type="character" w:customStyle="1" w:styleId="Heading4Char">
    <w:name w:val="Heading 4 Char"/>
    <w:basedOn w:val="DefaultParagraphFont"/>
    <w:link w:val="Heading4"/>
    <w:uiPriority w:val="9"/>
    <w:rsid w:val="0066068A"/>
    <w:rPr>
      <w:rFonts w:ascii="Roboto Serif 20pt SemiBold" w:eastAsiaTheme="majorEastAsia" w:hAnsi="Roboto Serif 20pt SemiBold" w:cstheme="majorBidi"/>
      <w:b/>
      <w:iCs/>
      <w:color w:val="3AA106"/>
    </w:rPr>
  </w:style>
  <w:style w:type="character" w:customStyle="1" w:styleId="Heading5Char">
    <w:name w:val="Heading 5 Char"/>
    <w:basedOn w:val="DefaultParagraphFont"/>
    <w:link w:val="Heading5"/>
    <w:uiPriority w:val="9"/>
    <w:rsid w:val="0066068A"/>
    <w:rPr>
      <w:rFonts w:ascii="Roboto Flex Normal" w:eastAsiaTheme="majorEastAsia" w:hAnsi="Roboto Flex Normal" w:cs="Times New Roman (Headings CS)"/>
      <w:caps/>
      <w:color w:val="203642"/>
      <w:sz w:val="22"/>
    </w:rPr>
  </w:style>
  <w:style w:type="paragraph" w:styleId="Subtitle">
    <w:name w:val="Subtitle"/>
    <w:basedOn w:val="Normal"/>
    <w:next w:val="Normal"/>
    <w:link w:val="SubtitleChar"/>
    <w:uiPriority w:val="11"/>
    <w:qFormat/>
    <w:rsid w:val="00696308"/>
    <w:pPr>
      <w:spacing w:before="0" w:after="480" w:line="240" w:lineRule="auto"/>
    </w:pPr>
    <w:rPr>
      <w:color w:val="203641" w:themeColor="text1"/>
      <w:sz w:val="36"/>
      <w:szCs w:val="36"/>
    </w:rPr>
  </w:style>
  <w:style w:type="character" w:customStyle="1" w:styleId="SubtitleChar">
    <w:name w:val="Subtitle Char"/>
    <w:basedOn w:val="DefaultParagraphFont"/>
    <w:link w:val="Subtitle"/>
    <w:uiPriority w:val="11"/>
    <w:rsid w:val="00696308"/>
    <w:rPr>
      <w:rFonts w:ascii="Roboto Flex Normal" w:hAnsi="Roboto Flex Normal" w:cs="Times New Roman (Body CS)"/>
      <w:color w:val="203641" w:themeColor="text1"/>
      <w:sz w:val="36"/>
      <w:szCs w:val="36"/>
    </w:rPr>
  </w:style>
  <w:style w:type="character" w:styleId="Emphasis">
    <w:name w:val="Emphasis"/>
    <w:basedOn w:val="DefaultParagraphFont"/>
    <w:uiPriority w:val="20"/>
    <w:qFormat/>
    <w:rsid w:val="0066068A"/>
    <w:rPr>
      <w:rFonts w:ascii="Roboto Flex Normal SemiBold" w:hAnsi="Roboto Flex Normal SemiBold"/>
      <w:b/>
      <w:i w:val="0"/>
      <w:iCs/>
    </w:rPr>
  </w:style>
  <w:style w:type="character" w:styleId="SubtleEmphasis">
    <w:name w:val="Subtle Emphasis"/>
    <w:basedOn w:val="DefaultParagraphFont"/>
    <w:uiPriority w:val="19"/>
    <w:qFormat/>
    <w:rsid w:val="0066068A"/>
    <w:rPr>
      <w:rFonts w:ascii="Roboto Flex Normal SemiBold" w:hAnsi="Roboto Flex Normal SemiBold"/>
      <w:b/>
      <w:i w:val="0"/>
      <w:iCs/>
      <w:color w:val="396075"/>
    </w:rPr>
  </w:style>
  <w:style w:type="character" w:styleId="IntenseEmphasis">
    <w:name w:val="Intense Emphasis"/>
    <w:basedOn w:val="DefaultParagraphFont"/>
    <w:uiPriority w:val="21"/>
    <w:qFormat/>
    <w:rsid w:val="0066068A"/>
    <w:rPr>
      <w:rFonts w:ascii="Roboto Flex Normal SemiBold" w:hAnsi="Roboto Flex Normal SemiBold"/>
      <w:b/>
      <w:i w:val="0"/>
      <w:iCs/>
      <w:color w:val="3AA106"/>
    </w:rPr>
  </w:style>
  <w:style w:type="paragraph" w:styleId="Quote">
    <w:name w:val="Quote"/>
    <w:basedOn w:val="Normal"/>
    <w:next w:val="Normal"/>
    <w:link w:val="QuoteChar"/>
    <w:uiPriority w:val="29"/>
    <w:qFormat/>
    <w:rsid w:val="0066068A"/>
    <w:pPr>
      <w:spacing w:before="240" w:after="240"/>
      <w:ind w:left="567" w:right="567"/>
    </w:pPr>
    <w:rPr>
      <w:rFonts w:ascii="Roboto Serif 20pt" w:hAnsi="Roboto Serif 20pt"/>
      <w:iCs/>
    </w:rPr>
  </w:style>
  <w:style w:type="character" w:customStyle="1" w:styleId="QuoteChar">
    <w:name w:val="Quote Char"/>
    <w:basedOn w:val="DefaultParagraphFont"/>
    <w:link w:val="Quote"/>
    <w:uiPriority w:val="29"/>
    <w:rsid w:val="0066068A"/>
    <w:rPr>
      <w:rFonts w:ascii="Roboto Serif 20pt" w:hAnsi="Roboto Serif 20pt" w:cs="Times New Roman (Body CS)"/>
      <w:iCs/>
      <w:color w:val="203642"/>
    </w:rPr>
  </w:style>
  <w:style w:type="paragraph" w:styleId="IntenseQuote">
    <w:name w:val="Intense Quote"/>
    <w:basedOn w:val="Normal"/>
    <w:next w:val="Normal"/>
    <w:link w:val="IntenseQuoteChar"/>
    <w:uiPriority w:val="30"/>
    <w:qFormat/>
    <w:rsid w:val="0066068A"/>
    <w:pPr>
      <w:pBdr>
        <w:top w:val="dashSmallGap" w:sz="4" w:space="10" w:color="B0D99B"/>
        <w:bottom w:val="dashSmallGap" w:sz="4" w:space="10" w:color="B0D99B"/>
      </w:pBdr>
      <w:spacing w:before="240" w:after="240"/>
      <w:ind w:left="567" w:right="567"/>
    </w:pPr>
    <w:rPr>
      <w:rFonts w:ascii="Roboto Serif 20pt" w:hAnsi="Roboto Serif 20pt"/>
      <w:iCs/>
      <w:color w:val="3AA106"/>
    </w:rPr>
  </w:style>
  <w:style w:type="character" w:customStyle="1" w:styleId="IntenseQuoteChar">
    <w:name w:val="Intense Quote Char"/>
    <w:basedOn w:val="DefaultParagraphFont"/>
    <w:link w:val="IntenseQuote"/>
    <w:uiPriority w:val="30"/>
    <w:rsid w:val="0066068A"/>
    <w:rPr>
      <w:rFonts w:ascii="Roboto Serif 20pt" w:hAnsi="Roboto Serif 20pt" w:cs="Times New Roman (Body CS)"/>
      <w:iCs/>
      <w:color w:val="3AA106"/>
    </w:rPr>
  </w:style>
  <w:style w:type="character" w:styleId="SubtleReference">
    <w:name w:val="Subtle Reference"/>
    <w:basedOn w:val="DefaultParagraphFont"/>
    <w:uiPriority w:val="31"/>
    <w:qFormat/>
    <w:rsid w:val="00C02A83"/>
    <w:rPr>
      <w:caps w:val="0"/>
      <w:smallCaps/>
      <w:color w:val="396075"/>
    </w:rPr>
  </w:style>
  <w:style w:type="character" w:styleId="IntenseReference">
    <w:name w:val="Intense Reference"/>
    <w:basedOn w:val="DefaultParagraphFont"/>
    <w:uiPriority w:val="32"/>
    <w:qFormat/>
    <w:rsid w:val="00C02A83"/>
    <w:rPr>
      <w:b/>
      <w:bCs/>
      <w:smallCaps/>
      <w:color w:val="3AA106"/>
      <w:spacing w:val="5"/>
    </w:rPr>
  </w:style>
  <w:style w:type="paragraph" w:styleId="ListParagraph">
    <w:name w:val="List Paragraph"/>
    <w:basedOn w:val="Normal"/>
    <w:uiPriority w:val="34"/>
    <w:qFormat/>
    <w:rsid w:val="00C02A83"/>
  </w:style>
  <w:style w:type="paragraph" w:styleId="Header">
    <w:name w:val="header"/>
    <w:basedOn w:val="Normal"/>
    <w:link w:val="HeaderChar"/>
    <w:uiPriority w:val="99"/>
    <w:unhideWhenUsed/>
    <w:rsid w:val="00C02A8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C02A83"/>
    <w:rPr>
      <w:rFonts w:ascii="Roboto Flex Normal" w:hAnsi="Roboto Flex Normal" w:cs="Times New Roman (Body CS)"/>
      <w:color w:val="203642"/>
    </w:rPr>
  </w:style>
  <w:style w:type="paragraph" w:styleId="Footer">
    <w:name w:val="footer"/>
    <w:basedOn w:val="Normal"/>
    <w:link w:val="FooterChar"/>
    <w:uiPriority w:val="99"/>
    <w:unhideWhenUsed/>
    <w:rsid w:val="00C02A8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C02A83"/>
    <w:rPr>
      <w:rFonts w:ascii="Roboto Flex Normal" w:hAnsi="Roboto Flex Normal" w:cs="Times New Roman (Body CS)"/>
      <w:color w:val="203642"/>
    </w:rPr>
  </w:style>
  <w:style w:type="character" w:styleId="Hyperlink">
    <w:name w:val="Hyperlink"/>
    <w:basedOn w:val="DefaultParagraphFont"/>
    <w:uiPriority w:val="99"/>
    <w:unhideWhenUsed/>
    <w:rsid w:val="00671F89"/>
    <w:rPr>
      <w:color w:val="3AA106" w:themeColor="hyperlink"/>
      <w:u w:val="single"/>
    </w:rPr>
  </w:style>
  <w:style w:type="character" w:styleId="UnresolvedMention">
    <w:name w:val="Unresolved Mention"/>
    <w:basedOn w:val="DefaultParagraphFont"/>
    <w:uiPriority w:val="99"/>
    <w:semiHidden/>
    <w:unhideWhenUsed/>
    <w:rsid w:val="00671F89"/>
    <w:rPr>
      <w:color w:val="605E5C"/>
      <w:shd w:val="clear" w:color="auto" w:fill="E1DFDD"/>
    </w:rPr>
  </w:style>
  <w:style w:type="paragraph" w:styleId="NoSpacing">
    <w:name w:val="No Spacing"/>
    <w:link w:val="NoSpacingChar"/>
    <w:uiPriority w:val="1"/>
    <w:qFormat/>
    <w:rsid w:val="003F36E4"/>
    <w:rPr>
      <w:rFonts w:eastAsiaTheme="minorEastAsia"/>
      <w:sz w:val="22"/>
      <w:szCs w:val="22"/>
      <w:lang w:val="en-US" w:eastAsia="zh-CN"/>
    </w:rPr>
  </w:style>
  <w:style w:type="character" w:customStyle="1" w:styleId="NoSpacingChar">
    <w:name w:val="No Spacing Char"/>
    <w:basedOn w:val="DefaultParagraphFont"/>
    <w:link w:val="NoSpacing"/>
    <w:uiPriority w:val="1"/>
    <w:rsid w:val="003F36E4"/>
    <w:rPr>
      <w:rFonts w:eastAsiaTheme="minorEastAsia"/>
      <w:sz w:val="22"/>
      <w:szCs w:val="22"/>
      <w:lang w:val="en-US" w:eastAsia="zh-CN"/>
    </w:rPr>
  </w:style>
  <w:style w:type="paragraph" w:customStyle="1" w:styleId="Author">
    <w:name w:val="Author"/>
    <w:basedOn w:val="NoSpacing"/>
    <w:qFormat/>
    <w:rsid w:val="00F74ABA"/>
    <w:pPr>
      <w:spacing w:before="240"/>
    </w:pPr>
    <w:rPr>
      <w:rFonts w:ascii="Roboto Flex Normal" w:hAnsi="Roboto Flex Normal" w:cs="Times New Roman (Body CS)"/>
      <w:b/>
      <w:color w:val="FAFCFC" w:themeColor="background1"/>
      <w:sz w:val="28"/>
      <w:szCs w:val="32"/>
    </w:rPr>
  </w:style>
  <w:style w:type="character" w:customStyle="1" w:styleId="Heading6Char">
    <w:name w:val="Heading 6 Char"/>
    <w:basedOn w:val="DefaultParagraphFont"/>
    <w:link w:val="Heading6"/>
    <w:uiPriority w:val="9"/>
    <w:rsid w:val="00F26563"/>
    <w:rPr>
      <w:rFonts w:ascii="Roboto Flex Normal" w:eastAsiaTheme="majorEastAsia" w:hAnsi="Roboto Flex Normal" w:cs="Times New Roman (Headings CS)"/>
      <w:color w:val="203641" w:themeColor="text1"/>
      <w:sz w:val="22"/>
    </w:rPr>
  </w:style>
  <w:style w:type="paragraph" w:styleId="BodyText">
    <w:name w:val="Body Text"/>
    <w:basedOn w:val="Normal"/>
    <w:link w:val="BodyTextChar"/>
    <w:uiPriority w:val="99"/>
    <w:unhideWhenUsed/>
    <w:rsid w:val="004A45A7"/>
    <w:pPr>
      <w:spacing w:after="240"/>
    </w:pPr>
  </w:style>
  <w:style w:type="character" w:customStyle="1" w:styleId="BodyTextChar">
    <w:name w:val="Body Text Char"/>
    <w:basedOn w:val="DefaultParagraphFont"/>
    <w:link w:val="BodyText"/>
    <w:uiPriority w:val="99"/>
    <w:rsid w:val="004A45A7"/>
    <w:rPr>
      <w:rFonts w:ascii="Roboto Flex Normal" w:hAnsi="Roboto Flex Normal" w:cs="Times New Roman (Body CS)"/>
      <w:color w:val="203642"/>
      <w:sz w:val="22"/>
    </w:rPr>
  </w:style>
  <w:style w:type="paragraph" w:styleId="BodyText2">
    <w:name w:val="Body Text 2"/>
    <w:basedOn w:val="Normal"/>
    <w:link w:val="BodyText2Char"/>
    <w:uiPriority w:val="99"/>
    <w:unhideWhenUsed/>
    <w:rsid w:val="00875100"/>
    <w:pPr>
      <w:spacing w:line="480" w:lineRule="auto"/>
    </w:pPr>
  </w:style>
  <w:style w:type="character" w:customStyle="1" w:styleId="BodyText2Char">
    <w:name w:val="Body Text 2 Char"/>
    <w:basedOn w:val="DefaultParagraphFont"/>
    <w:link w:val="BodyText2"/>
    <w:uiPriority w:val="99"/>
    <w:rsid w:val="00875100"/>
    <w:rPr>
      <w:rFonts w:ascii="Roboto Flex Normal" w:hAnsi="Roboto Flex Normal" w:cs="Times New Roman (Body CS)"/>
      <w:color w:val="203642"/>
      <w:sz w:val="22"/>
    </w:rPr>
  </w:style>
  <w:style w:type="paragraph" w:customStyle="1" w:styleId="IntroBodyText">
    <w:name w:val="Intro Body Text"/>
    <w:basedOn w:val="BodyText"/>
    <w:qFormat/>
    <w:rsid w:val="00875100"/>
    <w:rPr>
      <w:sz w:val="28"/>
      <w:szCs w:val="28"/>
    </w:rPr>
  </w:style>
  <w:style w:type="paragraph" w:styleId="ListBullet">
    <w:name w:val="List Bullet"/>
    <w:basedOn w:val="Normal"/>
    <w:autoRedefine/>
    <w:uiPriority w:val="99"/>
    <w:unhideWhenUsed/>
    <w:rsid w:val="00962E3A"/>
    <w:pPr>
      <w:numPr>
        <w:numId w:val="2"/>
      </w:numPr>
      <w:spacing w:before="60" w:after="60"/>
      <w:ind w:left="340" w:right="113"/>
    </w:pPr>
    <w:rPr>
      <w:color w:val="203641" w:themeColor="text1"/>
    </w:rPr>
  </w:style>
  <w:style w:type="numbering" w:customStyle="1" w:styleId="CurrentList1">
    <w:name w:val="Current List1"/>
    <w:uiPriority w:val="99"/>
    <w:rsid w:val="00875100"/>
    <w:pPr>
      <w:numPr>
        <w:numId w:val="1"/>
      </w:numPr>
    </w:pPr>
  </w:style>
  <w:style w:type="paragraph" w:styleId="ListNumber">
    <w:name w:val="List Number"/>
    <w:basedOn w:val="Normal"/>
    <w:uiPriority w:val="99"/>
    <w:unhideWhenUsed/>
    <w:rsid w:val="00962E3A"/>
    <w:pPr>
      <w:numPr>
        <w:numId w:val="3"/>
      </w:numPr>
      <w:tabs>
        <w:tab w:val="clear" w:pos="1080"/>
        <w:tab w:val="num" w:pos="360"/>
      </w:tabs>
      <w:snapToGrid w:val="0"/>
      <w:spacing w:before="60" w:after="60"/>
      <w:ind w:left="453" w:right="113" w:hanging="340"/>
    </w:pPr>
  </w:style>
  <w:style w:type="paragraph" w:styleId="ListBullet2">
    <w:name w:val="List Bullet 2"/>
    <w:basedOn w:val="ListBullet"/>
    <w:uiPriority w:val="99"/>
    <w:unhideWhenUsed/>
    <w:rsid w:val="00962E3A"/>
    <w:pPr>
      <w:numPr>
        <w:ilvl w:val="1"/>
      </w:numPr>
      <w:spacing w:before="0"/>
      <w:ind w:left="681" w:hanging="227"/>
    </w:pPr>
  </w:style>
  <w:style w:type="paragraph" w:styleId="ListNumber2">
    <w:name w:val="List Number 2"/>
    <w:basedOn w:val="ListNumber"/>
    <w:autoRedefine/>
    <w:uiPriority w:val="99"/>
    <w:unhideWhenUsed/>
    <w:rsid w:val="00962E3A"/>
    <w:pPr>
      <w:numPr>
        <w:numId w:val="4"/>
      </w:numPr>
      <w:tabs>
        <w:tab w:val="left" w:pos="567"/>
        <w:tab w:val="num" w:pos="700"/>
      </w:tabs>
      <w:spacing w:before="0" w:line="240" w:lineRule="auto"/>
      <w:ind w:left="794" w:hanging="227"/>
    </w:pPr>
  </w:style>
  <w:style w:type="character" w:styleId="SmartLink">
    <w:name w:val="Smart Link"/>
    <w:basedOn w:val="DefaultParagraphFont"/>
    <w:uiPriority w:val="99"/>
    <w:semiHidden/>
    <w:unhideWhenUsed/>
    <w:rsid w:val="00991275"/>
    <w:rPr>
      <w:color w:val="3AA106" w:themeColor="accent1"/>
      <w:u w:val="single"/>
      <w:shd w:val="clear" w:color="auto" w:fill="F3F2F1"/>
    </w:rPr>
  </w:style>
  <w:style w:type="character" w:customStyle="1" w:styleId="normaltextrun">
    <w:name w:val="normaltextrun"/>
    <w:basedOn w:val="DefaultParagraphFont"/>
    <w:rsid w:val="00C01C7D"/>
  </w:style>
  <w:style w:type="character" w:customStyle="1" w:styleId="eop">
    <w:name w:val="eop"/>
    <w:basedOn w:val="DefaultParagraphFont"/>
    <w:rsid w:val="00C01C7D"/>
  </w:style>
  <w:style w:type="character" w:styleId="CommentReference">
    <w:name w:val="annotation reference"/>
    <w:basedOn w:val="DefaultParagraphFont"/>
    <w:uiPriority w:val="99"/>
    <w:semiHidden/>
    <w:unhideWhenUsed/>
    <w:rsid w:val="00892FEA"/>
    <w:rPr>
      <w:sz w:val="16"/>
      <w:szCs w:val="16"/>
    </w:rPr>
  </w:style>
  <w:style w:type="paragraph" w:styleId="CommentText">
    <w:name w:val="annotation text"/>
    <w:basedOn w:val="Normal"/>
    <w:link w:val="CommentTextChar"/>
    <w:uiPriority w:val="99"/>
    <w:unhideWhenUsed/>
    <w:rsid w:val="00892FEA"/>
    <w:pPr>
      <w:spacing w:line="240" w:lineRule="auto"/>
    </w:pPr>
    <w:rPr>
      <w:sz w:val="20"/>
      <w:szCs w:val="20"/>
    </w:rPr>
  </w:style>
  <w:style w:type="character" w:customStyle="1" w:styleId="CommentTextChar">
    <w:name w:val="Comment Text Char"/>
    <w:basedOn w:val="DefaultParagraphFont"/>
    <w:link w:val="CommentText"/>
    <w:uiPriority w:val="99"/>
    <w:rsid w:val="00892FEA"/>
    <w:rPr>
      <w:rFonts w:ascii="Roboto" w:hAnsi="Roboto" w:cs="Times New Roman (Body CS)"/>
      <w:color w:val="203642"/>
      <w:sz w:val="20"/>
      <w:szCs w:val="20"/>
    </w:rPr>
  </w:style>
  <w:style w:type="paragraph" w:styleId="CommentSubject">
    <w:name w:val="annotation subject"/>
    <w:basedOn w:val="CommentText"/>
    <w:next w:val="CommentText"/>
    <w:link w:val="CommentSubjectChar"/>
    <w:uiPriority w:val="99"/>
    <w:semiHidden/>
    <w:unhideWhenUsed/>
    <w:rsid w:val="00892FEA"/>
    <w:rPr>
      <w:b/>
      <w:bCs/>
    </w:rPr>
  </w:style>
  <w:style w:type="character" w:customStyle="1" w:styleId="CommentSubjectChar">
    <w:name w:val="Comment Subject Char"/>
    <w:basedOn w:val="CommentTextChar"/>
    <w:link w:val="CommentSubject"/>
    <w:uiPriority w:val="99"/>
    <w:semiHidden/>
    <w:rsid w:val="00892FEA"/>
    <w:rPr>
      <w:rFonts w:ascii="Roboto" w:hAnsi="Roboto" w:cs="Times New Roman (Body CS)"/>
      <w:b/>
      <w:bCs/>
      <w:color w:val="203642"/>
      <w:sz w:val="20"/>
      <w:szCs w:val="20"/>
    </w:rPr>
  </w:style>
  <w:style w:type="character" w:styleId="PlaceholderText">
    <w:name w:val="Placeholder Text"/>
    <w:basedOn w:val="DefaultParagraphFont"/>
    <w:uiPriority w:val="99"/>
    <w:semiHidden/>
    <w:rsid w:val="00B3516F"/>
    <w:rPr>
      <w:color w:val="808080"/>
    </w:rPr>
  </w:style>
  <w:style w:type="table" w:styleId="TableGrid">
    <w:name w:val="Table Grid"/>
    <w:basedOn w:val="TableNormal"/>
    <w:uiPriority w:val="39"/>
    <w:rsid w:val="006E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AA4"/>
    <w:rPr>
      <w:color w:val="3AA106" w:themeColor="followedHyperlink"/>
      <w:u w:val="single"/>
    </w:rPr>
  </w:style>
  <w:style w:type="paragraph" w:styleId="Revision">
    <w:name w:val="Revision"/>
    <w:hidden/>
    <w:uiPriority w:val="99"/>
    <w:semiHidden/>
    <w:rsid w:val="00535E20"/>
    <w:rPr>
      <w:rFonts w:ascii="Roboto" w:hAnsi="Roboto" w:cs="Times New Roman (Body CS)"/>
      <w:color w:val="203642"/>
      <w:sz w:val="22"/>
    </w:rPr>
  </w:style>
  <w:style w:type="paragraph" w:styleId="Caption">
    <w:name w:val="caption"/>
    <w:basedOn w:val="Normal"/>
    <w:next w:val="Normal"/>
    <w:uiPriority w:val="35"/>
    <w:unhideWhenUsed/>
    <w:qFormat/>
    <w:rsid w:val="00E51CB5"/>
    <w:pPr>
      <w:spacing w:before="0"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FC1D32"/>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FC1D32"/>
    <w:rPr>
      <w:rFonts w:ascii="Roboto" w:hAnsi="Roboto" w:cs="Times New Roman (Body CS)"/>
      <w:color w:val="203642"/>
      <w:sz w:val="20"/>
      <w:szCs w:val="20"/>
    </w:rPr>
  </w:style>
  <w:style w:type="character" w:styleId="FootnoteReference">
    <w:name w:val="footnote reference"/>
    <w:basedOn w:val="DefaultParagraphFont"/>
    <w:uiPriority w:val="99"/>
    <w:semiHidden/>
    <w:unhideWhenUsed/>
    <w:rsid w:val="00FC1D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5904">
      <w:bodyDiv w:val="1"/>
      <w:marLeft w:val="0"/>
      <w:marRight w:val="0"/>
      <w:marTop w:val="0"/>
      <w:marBottom w:val="0"/>
      <w:divBdr>
        <w:top w:val="none" w:sz="0" w:space="0" w:color="auto"/>
        <w:left w:val="none" w:sz="0" w:space="0" w:color="auto"/>
        <w:bottom w:val="none" w:sz="0" w:space="0" w:color="auto"/>
        <w:right w:val="none" w:sz="0" w:space="0" w:color="auto"/>
      </w:divBdr>
      <w:divsChild>
        <w:div w:id="85418619">
          <w:marLeft w:val="0"/>
          <w:marRight w:val="0"/>
          <w:marTop w:val="0"/>
          <w:marBottom w:val="0"/>
          <w:divBdr>
            <w:top w:val="none" w:sz="0" w:space="0" w:color="auto"/>
            <w:left w:val="none" w:sz="0" w:space="0" w:color="auto"/>
            <w:bottom w:val="none" w:sz="0" w:space="0" w:color="auto"/>
            <w:right w:val="none" w:sz="0" w:space="0" w:color="auto"/>
          </w:divBdr>
        </w:div>
        <w:div w:id="932862385">
          <w:marLeft w:val="0"/>
          <w:marRight w:val="0"/>
          <w:marTop w:val="0"/>
          <w:marBottom w:val="0"/>
          <w:divBdr>
            <w:top w:val="none" w:sz="0" w:space="0" w:color="auto"/>
            <w:left w:val="none" w:sz="0" w:space="0" w:color="auto"/>
            <w:bottom w:val="none" w:sz="0" w:space="0" w:color="auto"/>
            <w:right w:val="none" w:sz="0" w:space="0" w:color="auto"/>
          </w:divBdr>
        </w:div>
        <w:div w:id="1108088607">
          <w:marLeft w:val="0"/>
          <w:marRight w:val="0"/>
          <w:marTop w:val="0"/>
          <w:marBottom w:val="0"/>
          <w:divBdr>
            <w:top w:val="none" w:sz="0" w:space="0" w:color="auto"/>
            <w:left w:val="none" w:sz="0" w:space="0" w:color="auto"/>
            <w:bottom w:val="none" w:sz="0" w:space="0" w:color="auto"/>
            <w:right w:val="none" w:sz="0" w:space="0" w:color="auto"/>
          </w:divBdr>
        </w:div>
      </w:divsChild>
    </w:div>
    <w:div w:id="268048663">
      <w:bodyDiv w:val="1"/>
      <w:marLeft w:val="0"/>
      <w:marRight w:val="0"/>
      <w:marTop w:val="0"/>
      <w:marBottom w:val="0"/>
      <w:divBdr>
        <w:top w:val="none" w:sz="0" w:space="0" w:color="auto"/>
        <w:left w:val="none" w:sz="0" w:space="0" w:color="auto"/>
        <w:bottom w:val="none" w:sz="0" w:space="0" w:color="auto"/>
        <w:right w:val="none" w:sz="0" w:space="0" w:color="auto"/>
      </w:divBdr>
    </w:div>
    <w:div w:id="437531952">
      <w:bodyDiv w:val="1"/>
      <w:marLeft w:val="0"/>
      <w:marRight w:val="0"/>
      <w:marTop w:val="0"/>
      <w:marBottom w:val="0"/>
      <w:divBdr>
        <w:top w:val="none" w:sz="0" w:space="0" w:color="auto"/>
        <w:left w:val="none" w:sz="0" w:space="0" w:color="auto"/>
        <w:bottom w:val="none" w:sz="0" w:space="0" w:color="auto"/>
        <w:right w:val="none" w:sz="0" w:space="0" w:color="auto"/>
      </w:divBdr>
      <w:divsChild>
        <w:div w:id="15040273">
          <w:marLeft w:val="0"/>
          <w:marRight w:val="0"/>
          <w:marTop w:val="0"/>
          <w:marBottom w:val="0"/>
          <w:divBdr>
            <w:top w:val="none" w:sz="0" w:space="0" w:color="auto"/>
            <w:left w:val="none" w:sz="0" w:space="0" w:color="auto"/>
            <w:bottom w:val="none" w:sz="0" w:space="0" w:color="auto"/>
            <w:right w:val="none" w:sz="0" w:space="0" w:color="auto"/>
          </w:divBdr>
        </w:div>
        <w:div w:id="35812070">
          <w:marLeft w:val="0"/>
          <w:marRight w:val="0"/>
          <w:marTop w:val="0"/>
          <w:marBottom w:val="0"/>
          <w:divBdr>
            <w:top w:val="none" w:sz="0" w:space="0" w:color="auto"/>
            <w:left w:val="none" w:sz="0" w:space="0" w:color="auto"/>
            <w:bottom w:val="none" w:sz="0" w:space="0" w:color="auto"/>
            <w:right w:val="none" w:sz="0" w:space="0" w:color="auto"/>
          </w:divBdr>
        </w:div>
        <w:div w:id="66003348">
          <w:marLeft w:val="0"/>
          <w:marRight w:val="0"/>
          <w:marTop w:val="0"/>
          <w:marBottom w:val="0"/>
          <w:divBdr>
            <w:top w:val="none" w:sz="0" w:space="0" w:color="auto"/>
            <w:left w:val="none" w:sz="0" w:space="0" w:color="auto"/>
            <w:bottom w:val="none" w:sz="0" w:space="0" w:color="auto"/>
            <w:right w:val="none" w:sz="0" w:space="0" w:color="auto"/>
          </w:divBdr>
        </w:div>
        <w:div w:id="96414665">
          <w:marLeft w:val="0"/>
          <w:marRight w:val="0"/>
          <w:marTop w:val="0"/>
          <w:marBottom w:val="0"/>
          <w:divBdr>
            <w:top w:val="none" w:sz="0" w:space="0" w:color="auto"/>
            <w:left w:val="none" w:sz="0" w:space="0" w:color="auto"/>
            <w:bottom w:val="none" w:sz="0" w:space="0" w:color="auto"/>
            <w:right w:val="none" w:sz="0" w:space="0" w:color="auto"/>
          </w:divBdr>
        </w:div>
        <w:div w:id="270556759">
          <w:marLeft w:val="0"/>
          <w:marRight w:val="0"/>
          <w:marTop w:val="0"/>
          <w:marBottom w:val="0"/>
          <w:divBdr>
            <w:top w:val="none" w:sz="0" w:space="0" w:color="auto"/>
            <w:left w:val="none" w:sz="0" w:space="0" w:color="auto"/>
            <w:bottom w:val="none" w:sz="0" w:space="0" w:color="auto"/>
            <w:right w:val="none" w:sz="0" w:space="0" w:color="auto"/>
          </w:divBdr>
        </w:div>
        <w:div w:id="334772012">
          <w:marLeft w:val="0"/>
          <w:marRight w:val="0"/>
          <w:marTop w:val="0"/>
          <w:marBottom w:val="0"/>
          <w:divBdr>
            <w:top w:val="none" w:sz="0" w:space="0" w:color="auto"/>
            <w:left w:val="none" w:sz="0" w:space="0" w:color="auto"/>
            <w:bottom w:val="none" w:sz="0" w:space="0" w:color="auto"/>
            <w:right w:val="none" w:sz="0" w:space="0" w:color="auto"/>
          </w:divBdr>
        </w:div>
        <w:div w:id="393116638">
          <w:marLeft w:val="0"/>
          <w:marRight w:val="0"/>
          <w:marTop w:val="0"/>
          <w:marBottom w:val="0"/>
          <w:divBdr>
            <w:top w:val="none" w:sz="0" w:space="0" w:color="auto"/>
            <w:left w:val="none" w:sz="0" w:space="0" w:color="auto"/>
            <w:bottom w:val="none" w:sz="0" w:space="0" w:color="auto"/>
            <w:right w:val="none" w:sz="0" w:space="0" w:color="auto"/>
          </w:divBdr>
        </w:div>
        <w:div w:id="532232642">
          <w:marLeft w:val="0"/>
          <w:marRight w:val="0"/>
          <w:marTop w:val="0"/>
          <w:marBottom w:val="0"/>
          <w:divBdr>
            <w:top w:val="none" w:sz="0" w:space="0" w:color="auto"/>
            <w:left w:val="none" w:sz="0" w:space="0" w:color="auto"/>
            <w:bottom w:val="none" w:sz="0" w:space="0" w:color="auto"/>
            <w:right w:val="none" w:sz="0" w:space="0" w:color="auto"/>
          </w:divBdr>
        </w:div>
        <w:div w:id="583956685">
          <w:marLeft w:val="0"/>
          <w:marRight w:val="0"/>
          <w:marTop w:val="0"/>
          <w:marBottom w:val="0"/>
          <w:divBdr>
            <w:top w:val="none" w:sz="0" w:space="0" w:color="auto"/>
            <w:left w:val="none" w:sz="0" w:space="0" w:color="auto"/>
            <w:bottom w:val="none" w:sz="0" w:space="0" w:color="auto"/>
            <w:right w:val="none" w:sz="0" w:space="0" w:color="auto"/>
          </w:divBdr>
        </w:div>
        <w:div w:id="589704596">
          <w:marLeft w:val="0"/>
          <w:marRight w:val="0"/>
          <w:marTop w:val="0"/>
          <w:marBottom w:val="0"/>
          <w:divBdr>
            <w:top w:val="none" w:sz="0" w:space="0" w:color="auto"/>
            <w:left w:val="none" w:sz="0" w:space="0" w:color="auto"/>
            <w:bottom w:val="none" w:sz="0" w:space="0" w:color="auto"/>
            <w:right w:val="none" w:sz="0" w:space="0" w:color="auto"/>
          </w:divBdr>
        </w:div>
        <w:div w:id="633296472">
          <w:marLeft w:val="0"/>
          <w:marRight w:val="0"/>
          <w:marTop w:val="0"/>
          <w:marBottom w:val="0"/>
          <w:divBdr>
            <w:top w:val="none" w:sz="0" w:space="0" w:color="auto"/>
            <w:left w:val="none" w:sz="0" w:space="0" w:color="auto"/>
            <w:bottom w:val="none" w:sz="0" w:space="0" w:color="auto"/>
            <w:right w:val="none" w:sz="0" w:space="0" w:color="auto"/>
          </w:divBdr>
        </w:div>
        <w:div w:id="652831431">
          <w:marLeft w:val="0"/>
          <w:marRight w:val="0"/>
          <w:marTop w:val="0"/>
          <w:marBottom w:val="0"/>
          <w:divBdr>
            <w:top w:val="none" w:sz="0" w:space="0" w:color="auto"/>
            <w:left w:val="none" w:sz="0" w:space="0" w:color="auto"/>
            <w:bottom w:val="none" w:sz="0" w:space="0" w:color="auto"/>
            <w:right w:val="none" w:sz="0" w:space="0" w:color="auto"/>
          </w:divBdr>
        </w:div>
        <w:div w:id="685448579">
          <w:marLeft w:val="0"/>
          <w:marRight w:val="0"/>
          <w:marTop w:val="0"/>
          <w:marBottom w:val="0"/>
          <w:divBdr>
            <w:top w:val="none" w:sz="0" w:space="0" w:color="auto"/>
            <w:left w:val="none" w:sz="0" w:space="0" w:color="auto"/>
            <w:bottom w:val="none" w:sz="0" w:space="0" w:color="auto"/>
            <w:right w:val="none" w:sz="0" w:space="0" w:color="auto"/>
          </w:divBdr>
        </w:div>
        <w:div w:id="692920163">
          <w:marLeft w:val="0"/>
          <w:marRight w:val="0"/>
          <w:marTop w:val="0"/>
          <w:marBottom w:val="0"/>
          <w:divBdr>
            <w:top w:val="none" w:sz="0" w:space="0" w:color="auto"/>
            <w:left w:val="none" w:sz="0" w:space="0" w:color="auto"/>
            <w:bottom w:val="none" w:sz="0" w:space="0" w:color="auto"/>
            <w:right w:val="none" w:sz="0" w:space="0" w:color="auto"/>
          </w:divBdr>
        </w:div>
        <w:div w:id="711659104">
          <w:marLeft w:val="0"/>
          <w:marRight w:val="0"/>
          <w:marTop w:val="0"/>
          <w:marBottom w:val="0"/>
          <w:divBdr>
            <w:top w:val="none" w:sz="0" w:space="0" w:color="auto"/>
            <w:left w:val="none" w:sz="0" w:space="0" w:color="auto"/>
            <w:bottom w:val="none" w:sz="0" w:space="0" w:color="auto"/>
            <w:right w:val="none" w:sz="0" w:space="0" w:color="auto"/>
          </w:divBdr>
        </w:div>
        <w:div w:id="785194886">
          <w:marLeft w:val="0"/>
          <w:marRight w:val="0"/>
          <w:marTop w:val="0"/>
          <w:marBottom w:val="0"/>
          <w:divBdr>
            <w:top w:val="none" w:sz="0" w:space="0" w:color="auto"/>
            <w:left w:val="none" w:sz="0" w:space="0" w:color="auto"/>
            <w:bottom w:val="none" w:sz="0" w:space="0" w:color="auto"/>
            <w:right w:val="none" w:sz="0" w:space="0" w:color="auto"/>
          </w:divBdr>
        </w:div>
        <w:div w:id="936642252">
          <w:marLeft w:val="0"/>
          <w:marRight w:val="0"/>
          <w:marTop w:val="0"/>
          <w:marBottom w:val="0"/>
          <w:divBdr>
            <w:top w:val="none" w:sz="0" w:space="0" w:color="auto"/>
            <w:left w:val="none" w:sz="0" w:space="0" w:color="auto"/>
            <w:bottom w:val="none" w:sz="0" w:space="0" w:color="auto"/>
            <w:right w:val="none" w:sz="0" w:space="0" w:color="auto"/>
          </w:divBdr>
        </w:div>
        <w:div w:id="1010646019">
          <w:marLeft w:val="0"/>
          <w:marRight w:val="0"/>
          <w:marTop w:val="0"/>
          <w:marBottom w:val="0"/>
          <w:divBdr>
            <w:top w:val="none" w:sz="0" w:space="0" w:color="auto"/>
            <w:left w:val="none" w:sz="0" w:space="0" w:color="auto"/>
            <w:bottom w:val="none" w:sz="0" w:space="0" w:color="auto"/>
            <w:right w:val="none" w:sz="0" w:space="0" w:color="auto"/>
          </w:divBdr>
        </w:div>
        <w:div w:id="1037657370">
          <w:marLeft w:val="0"/>
          <w:marRight w:val="0"/>
          <w:marTop w:val="0"/>
          <w:marBottom w:val="0"/>
          <w:divBdr>
            <w:top w:val="none" w:sz="0" w:space="0" w:color="auto"/>
            <w:left w:val="none" w:sz="0" w:space="0" w:color="auto"/>
            <w:bottom w:val="none" w:sz="0" w:space="0" w:color="auto"/>
            <w:right w:val="none" w:sz="0" w:space="0" w:color="auto"/>
          </w:divBdr>
        </w:div>
        <w:div w:id="1096559701">
          <w:marLeft w:val="0"/>
          <w:marRight w:val="0"/>
          <w:marTop w:val="0"/>
          <w:marBottom w:val="0"/>
          <w:divBdr>
            <w:top w:val="none" w:sz="0" w:space="0" w:color="auto"/>
            <w:left w:val="none" w:sz="0" w:space="0" w:color="auto"/>
            <w:bottom w:val="none" w:sz="0" w:space="0" w:color="auto"/>
            <w:right w:val="none" w:sz="0" w:space="0" w:color="auto"/>
          </w:divBdr>
        </w:div>
        <w:div w:id="1127964139">
          <w:marLeft w:val="0"/>
          <w:marRight w:val="0"/>
          <w:marTop w:val="0"/>
          <w:marBottom w:val="0"/>
          <w:divBdr>
            <w:top w:val="none" w:sz="0" w:space="0" w:color="auto"/>
            <w:left w:val="none" w:sz="0" w:space="0" w:color="auto"/>
            <w:bottom w:val="none" w:sz="0" w:space="0" w:color="auto"/>
            <w:right w:val="none" w:sz="0" w:space="0" w:color="auto"/>
          </w:divBdr>
        </w:div>
        <w:div w:id="1157304667">
          <w:marLeft w:val="0"/>
          <w:marRight w:val="0"/>
          <w:marTop w:val="0"/>
          <w:marBottom w:val="0"/>
          <w:divBdr>
            <w:top w:val="none" w:sz="0" w:space="0" w:color="auto"/>
            <w:left w:val="none" w:sz="0" w:space="0" w:color="auto"/>
            <w:bottom w:val="none" w:sz="0" w:space="0" w:color="auto"/>
            <w:right w:val="none" w:sz="0" w:space="0" w:color="auto"/>
          </w:divBdr>
        </w:div>
        <w:div w:id="1193761934">
          <w:marLeft w:val="0"/>
          <w:marRight w:val="0"/>
          <w:marTop w:val="0"/>
          <w:marBottom w:val="0"/>
          <w:divBdr>
            <w:top w:val="none" w:sz="0" w:space="0" w:color="auto"/>
            <w:left w:val="none" w:sz="0" w:space="0" w:color="auto"/>
            <w:bottom w:val="none" w:sz="0" w:space="0" w:color="auto"/>
            <w:right w:val="none" w:sz="0" w:space="0" w:color="auto"/>
          </w:divBdr>
        </w:div>
        <w:div w:id="1222912233">
          <w:marLeft w:val="0"/>
          <w:marRight w:val="0"/>
          <w:marTop w:val="0"/>
          <w:marBottom w:val="0"/>
          <w:divBdr>
            <w:top w:val="none" w:sz="0" w:space="0" w:color="auto"/>
            <w:left w:val="none" w:sz="0" w:space="0" w:color="auto"/>
            <w:bottom w:val="none" w:sz="0" w:space="0" w:color="auto"/>
            <w:right w:val="none" w:sz="0" w:space="0" w:color="auto"/>
          </w:divBdr>
        </w:div>
        <w:div w:id="1254316977">
          <w:marLeft w:val="0"/>
          <w:marRight w:val="0"/>
          <w:marTop w:val="0"/>
          <w:marBottom w:val="0"/>
          <w:divBdr>
            <w:top w:val="none" w:sz="0" w:space="0" w:color="auto"/>
            <w:left w:val="none" w:sz="0" w:space="0" w:color="auto"/>
            <w:bottom w:val="none" w:sz="0" w:space="0" w:color="auto"/>
            <w:right w:val="none" w:sz="0" w:space="0" w:color="auto"/>
          </w:divBdr>
        </w:div>
        <w:div w:id="1305089341">
          <w:marLeft w:val="0"/>
          <w:marRight w:val="0"/>
          <w:marTop w:val="0"/>
          <w:marBottom w:val="0"/>
          <w:divBdr>
            <w:top w:val="none" w:sz="0" w:space="0" w:color="auto"/>
            <w:left w:val="none" w:sz="0" w:space="0" w:color="auto"/>
            <w:bottom w:val="none" w:sz="0" w:space="0" w:color="auto"/>
            <w:right w:val="none" w:sz="0" w:space="0" w:color="auto"/>
          </w:divBdr>
        </w:div>
        <w:div w:id="1310280459">
          <w:marLeft w:val="0"/>
          <w:marRight w:val="0"/>
          <w:marTop w:val="0"/>
          <w:marBottom w:val="0"/>
          <w:divBdr>
            <w:top w:val="none" w:sz="0" w:space="0" w:color="auto"/>
            <w:left w:val="none" w:sz="0" w:space="0" w:color="auto"/>
            <w:bottom w:val="none" w:sz="0" w:space="0" w:color="auto"/>
            <w:right w:val="none" w:sz="0" w:space="0" w:color="auto"/>
          </w:divBdr>
        </w:div>
        <w:div w:id="1316377532">
          <w:marLeft w:val="0"/>
          <w:marRight w:val="0"/>
          <w:marTop w:val="0"/>
          <w:marBottom w:val="0"/>
          <w:divBdr>
            <w:top w:val="none" w:sz="0" w:space="0" w:color="auto"/>
            <w:left w:val="none" w:sz="0" w:space="0" w:color="auto"/>
            <w:bottom w:val="none" w:sz="0" w:space="0" w:color="auto"/>
            <w:right w:val="none" w:sz="0" w:space="0" w:color="auto"/>
          </w:divBdr>
        </w:div>
        <w:div w:id="1428621571">
          <w:marLeft w:val="0"/>
          <w:marRight w:val="0"/>
          <w:marTop w:val="0"/>
          <w:marBottom w:val="0"/>
          <w:divBdr>
            <w:top w:val="none" w:sz="0" w:space="0" w:color="auto"/>
            <w:left w:val="none" w:sz="0" w:space="0" w:color="auto"/>
            <w:bottom w:val="none" w:sz="0" w:space="0" w:color="auto"/>
            <w:right w:val="none" w:sz="0" w:space="0" w:color="auto"/>
          </w:divBdr>
        </w:div>
        <w:div w:id="1430540621">
          <w:marLeft w:val="0"/>
          <w:marRight w:val="0"/>
          <w:marTop w:val="0"/>
          <w:marBottom w:val="0"/>
          <w:divBdr>
            <w:top w:val="none" w:sz="0" w:space="0" w:color="auto"/>
            <w:left w:val="none" w:sz="0" w:space="0" w:color="auto"/>
            <w:bottom w:val="none" w:sz="0" w:space="0" w:color="auto"/>
            <w:right w:val="none" w:sz="0" w:space="0" w:color="auto"/>
          </w:divBdr>
        </w:div>
        <w:div w:id="1496527987">
          <w:marLeft w:val="0"/>
          <w:marRight w:val="0"/>
          <w:marTop w:val="0"/>
          <w:marBottom w:val="0"/>
          <w:divBdr>
            <w:top w:val="none" w:sz="0" w:space="0" w:color="auto"/>
            <w:left w:val="none" w:sz="0" w:space="0" w:color="auto"/>
            <w:bottom w:val="none" w:sz="0" w:space="0" w:color="auto"/>
            <w:right w:val="none" w:sz="0" w:space="0" w:color="auto"/>
          </w:divBdr>
        </w:div>
        <w:div w:id="1648627973">
          <w:marLeft w:val="0"/>
          <w:marRight w:val="0"/>
          <w:marTop w:val="0"/>
          <w:marBottom w:val="0"/>
          <w:divBdr>
            <w:top w:val="none" w:sz="0" w:space="0" w:color="auto"/>
            <w:left w:val="none" w:sz="0" w:space="0" w:color="auto"/>
            <w:bottom w:val="none" w:sz="0" w:space="0" w:color="auto"/>
            <w:right w:val="none" w:sz="0" w:space="0" w:color="auto"/>
          </w:divBdr>
        </w:div>
        <w:div w:id="1793552784">
          <w:marLeft w:val="0"/>
          <w:marRight w:val="0"/>
          <w:marTop w:val="0"/>
          <w:marBottom w:val="0"/>
          <w:divBdr>
            <w:top w:val="none" w:sz="0" w:space="0" w:color="auto"/>
            <w:left w:val="none" w:sz="0" w:space="0" w:color="auto"/>
            <w:bottom w:val="none" w:sz="0" w:space="0" w:color="auto"/>
            <w:right w:val="none" w:sz="0" w:space="0" w:color="auto"/>
          </w:divBdr>
        </w:div>
        <w:div w:id="1882865985">
          <w:marLeft w:val="0"/>
          <w:marRight w:val="0"/>
          <w:marTop w:val="0"/>
          <w:marBottom w:val="0"/>
          <w:divBdr>
            <w:top w:val="none" w:sz="0" w:space="0" w:color="auto"/>
            <w:left w:val="none" w:sz="0" w:space="0" w:color="auto"/>
            <w:bottom w:val="none" w:sz="0" w:space="0" w:color="auto"/>
            <w:right w:val="none" w:sz="0" w:space="0" w:color="auto"/>
          </w:divBdr>
        </w:div>
        <w:div w:id="2118332383">
          <w:marLeft w:val="0"/>
          <w:marRight w:val="0"/>
          <w:marTop w:val="0"/>
          <w:marBottom w:val="0"/>
          <w:divBdr>
            <w:top w:val="none" w:sz="0" w:space="0" w:color="auto"/>
            <w:left w:val="none" w:sz="0" w:space="0" w:color="auto"/>
            <w:bottom w:val="none" w:sz="0" w:space="0" w:color="auto"/>
            <w:right w:val="none" w:sz="0" w:space="0" w:color="auto"/>
          </w:divBdr>
        </w:div>
      </w:divsChild>
    </w:div>
    <w:div w:id="529220965">
      <w:bodyDiv w:val="1"/>
      <w:marLeft w:val="0"/>
      <w:marRight w:val="0"/>
      <w:marTop w:val="0"/>
      <w:marBottom w:val="0"/>
      <w:divBdr>
        <w:top w:val="none" w:sz="0" w:space="0" w:color="auto"/>
        <w:left w:val="none" w:sz="0" w:space="0" w:color="auto"/>
        <w:bottom w:val="none" w:sz="0" w:space="0" w:color="auto"/>
        <w:right w:val="none" w:sz="0" w:space="0" w:color="auto"/>
      </w:divBdr>
      <w:divsChild>
        <w:div w:id="550652066">
          <w:marLeft w:val="0"/>
          <w:marRight w:val="0"/>
          <w:marTop w:val="0"/>
          <w:marBottom w:val="0"/>
          <w:divBdr>
            <w:top w:val="none" w:sz="0" w:space="0" w:color="auto"/>
            <w:left w:val="none" w:sz="0" w:space="0" w:color="auto"/>
            <w:bottom w:val="none" w:sz="0" w:space="0" w:color="auto"/>
            <w:right w:val="none" w:sz="0" w:space="0" w:color="auto"/>
          </w:divBdr>
        </w:div>
        <w:div w:id="838734490">
          <w:marLeft w:val="0"/>
          <w:marRight w:val="0"/>
          <w:marTop w:val="0"/>
          <w:marBottom w:val="0"/>
          <w:divBdr>
            <w:top w:val="none" w:sz="0" w:space="0" w:color="auto"/>
            <w:left w:val="none" w:sz="0" w:space="0" w:color="auto"/>
            <w:bottom w:val="none" w:sz="0" w:space="0" w:color="auto"/>
            <w:right w:val="none" w:sz="0" w:space="0" w:color="auto"/>
          </w:divBdr>
        </w:div>
        <w:div w:id="1440415979">
          <w:marLeft w:val="0"/>
          <w:marRight w:val="0"/>
          <w:marTop w:val="0"/>
          <w:marBottom w:val="0"/>
          <w:divBdr>
            <w:top w:val="none" w:sz="0" w:space="0" w:color="auto"/>
            <w:left w:val="none" w:sz="0" w:space="0" w:color="auto"/>
            <w:bottom w:val="none" w:sz="0" w:space="0" w:color="auto"/>
            <w:right w:val="none" w:sz="0" w:space="0" w:color="auto"/>
          </w:divBdr>
        </w:div>
      </w:divsChild>
    </w:div>
    <w:div w:id="536546161">
      <w:bodyDiv w:val="1"/>
      <w:marLeft w:val="0"/>
      <w:marRight w:val="0"/>
      <w:marTop w:val="0"/>
      <w:marBottom w:val="0"/>
      <w:divBdr>
        <w:top w:val="none" w:sz="0" w:space="0" w:color="auto"/>
        <w:left w:val="none" w:sz="0" w:space="0" w:color="auto"/>
        <w:bottom w:val="none" w:sz="0" w:space="0" w:color="auto"/>
        <w:right w:val="none" w:sz="0" w:space="0" w:color="auto"/>
      </w:divBdr>
    </w:div>
    <w:div w:id="935789089">
      <w:bodyDiv w:val="1"/>
      <w:marLeft w:val="0"/>
      <w:marRight w:val="0"/>
      <w:marTop w:val="0"/>
      <w:marBottom w:val="0"/>
      <w:divBdr>
        <w:top w:val="none" w:sz="0" w:space="0" w:color="auto"/>
        <w:left w:val="none" w:sz="0" w:space="0" w:color="auto"/>
        <w:bottom w:val="none" w:sz="0" w:space="0" w:color="auto"/>
        <w:right w:val="none" w:sz="0" w:space="0" w:color="auto"/>
      </w:divBdr>
      <w:divsChild>
        <w:div w:id="1046561953">
          <w:marLeft w:val="0"/>
          <w:marRight w:val="0"/>
          <w:marTop w:val="0"/>
          <w:marBottom w:val="0"/>
          <w:divBdr>
            <w:top w:val="none" w:sz="0" w:space="0" w:color="auto"/>
            <w:left w:val="none" w:sz="0" w:space="0" w:color="auto"/>
            <w:bottom w:val="none" w:sz="0" w:space="0" w:color="auto"/>
            <w:right w:val="none" w:sz="0" w:space="0" w:color="auto"/>
          </w:divBdr>
        </w:div>
        <w:div w:id="2052457854">
          <w:marLeft w:val="0"/>
          <w:marRight w:val="0"/>
          <w:marTop w:val="0"/>
          <w:marBottom w:val="0"/>
          <w:divBdr>
            <w:top w:val="none" w:sz="0" w:space="0" w:color="auto"/>
            <w:left w:val="none" w:sz="0" w:space="0" w:color="auto"/>
            <w:bottom w:val="none" w:sz="0" w:space="0" w:color="auto"/>
            <w:right w:val="none" w:sz="0" w:space="0" w:color="auto"/>
          </w:divBdr>
        </w:div>
        <w:div w:id="2116628208">
          <w:marLeft w:val="0"/>
          <w:marRight w:val="0"/>
          <w:marTop w:val="0"/>
          <w:marBottom w:val="0"/>
          <w:divBdr>
            <w:top w:val="none" w:sz="0" w:space="0" w:color="auto"/>
            <w:left w:val="none" w:sz="0" w:space="0" w:color="auto"/>
            <w:bottom w:val="none" w:sz="0" w:space="0" w:color="auto"/>
            <w:right w:val="none" w:sz="0" w:space="0" w:color="auto"/>
          </w:divBdr>
        </w:div>
      </w:divsChild>
    </w:div>
    <w:div w:id="987632292">
      <w:bodyDiv w:val="1"/>
      <w:marLeft w:val="0"/>
      <w:marRight w:val="0"/>
      <w:marTop w:val="0"/>
      <w:marBottom w:val="0"/>
      <w:divBdr>
        <w:top w:val="none" w:sz="0" w:space="0" w:color="auto"/>
        <w:left w:val="none" w:sz="0" w:space="0" w:color="auto"/>
        <w:bottom w:val="none" w:sz="0" w:space="0" w:color="auto"/>
        <w:right w:val="none" w:sz="0" w:space="0" w:color="auto"/>
      </w:divBdr>
    </w:div>
    <w:div w:id="1400789539">
      <w:bodyDiv w:val="1"/>
      <w:marLeft w:val="0"/>
      <w:marRight w:val="0"/>
      <w:marTop w:val="0"/>
      <w:marBottom w:val="0"/>
      <w:divBdr>
        <w:top w:val="none" w:sz="0" w:space="0" w:color="auto"/>
        <w:left w:val="none" w:sz="0" w:space="0" w:color="auto"/>
        <w:bottom w:val="none" w:sz="0" w:space="0" w:color="auto"/>
        <w:right w:val="none" w:sz="0" w:space="0" w:color="auto"/>
      </w:divBdr>
      <w:divsChild>
        <w:div w:id="22099128">
          <w:marLeft w:val="0"/>
          <w:marRight w:val="0"/>
          <w:marTop w:val="0"/>
          <w:marBottom w:val="0"/>
          <w:divBdr>
            <w:top w:val="none" w:sz="0" w:space="0" w:color="auto"/>
            <w:left w:val="none" w:sz="0" w:space="0" w:color="auto"/>
            <w:bottom w:val="none" w:sz="0" w:space="0" w:color="auto"/>
            <w:right w:val="none" w:sz="0" w:space="0" w:color="auto"/>
          </w:divBdr>
        </w:div>
        <w:div w:id="187792225">
          <w:marLeft w:val="0"/>
          <w:marRight w:val="0"/>
          <w:marTop w:val="0"/>
          <w:marBottom w:val="0"/>
          <w:divBdr>
            <w:top w:val="none" w:sz="0" w:space="0" w:color="auto"/>
            <w:left w:val="none" w:sz="0" w:space="0" w:color="auto"/>
            <w:bottom w:val="none" w:sz="0" w:space="0" w:color="auto"/>
            <w:right w:val="none" w:sz="0" w:space="0" w:color="auto"/>
          </w:divBdr>
        </w:div>
        <w:div w:id="226109096">
          <w:marLeft w:val="0"/>
          <w:marRight w:val="0"/>
          <w:marTop w:val="0"/>
          <w:marBottom w:val="0"/>
          <w:divBdr>
            <w:top w:val="none" w:sz="0" w:space="0" w:color="auto"/>
            <w:left w:val="none" w:sz="0" w:space="0" w:color="auto"/>
            <w:bottom w:val="none" w:sz="0" w:space="0" w:color="auto"/>
            <w:right w:val="none" w:sz="0" w:space="0" w:color="auto"/>
          </w:divBdr>
        </w:div>
        <w:div w:id="282201014">
          <w:marLeft w:val="0"/>
          <w:marRight w:val="0"/>
          <w:marTop w:val="0"/>
          <w:marBottom w:val="0"/>
          <w:divBdr>
            <w:top w:val="none" w:sz="0" w:space="0" w:color="auto"/>
            <w:left w:val="none" w:sz="0" w:space="0" w:color="auto"/>
            <w:bottom w:val="none" w:sz="0" w:space="0" w:color="auto"/>
            <w:right w:val="none" w:sz="0" w:space="0" w:color="auto"/>
          </w:divBdr>
        </w:div>
        <w:div w:id="283657029">
          <w:marLeft w:val="0"/>
          <w:marRight w:val="0"/>
          <w:marTop w:val="0"/>
          <w:marBottom w:val="0"/>
          <w:divBdr>
            <w:top w:val="none" w:sz="0" w:space="0" w:color="auto"/>
            <w:left w:val="none" w:sz="0" w:space="0" w:color="auto"/>
            <w:bottom w:val="none" w:sz="0" w:space="0" w:color="auto"/>
            <w:right w:val="none" w:sz="0" w:space="0" w:color="auto"/>
          </w:divBdr>
        </w:div>
        <w:div w:id="610162083">
          <w:marLeft w:val="0"/>
          <w:marRight w:val="0"/>
          <w:marTop w:val="0"/>
          <w:marBottom w:val="0"/>
          <w:divBdr>
            <w:top w:val="none" w:sz="0" w:space="0" w:color="auto"/>
            <w:left w:val="none" w:sz="0" w:space="0" w:color="auto"/>
            <w:bottom w:val="none" w:sz="0" w:space="0" w:color="auto"/>
            <w:right w:val="none" w:sz="0" w:space="0" w:color="auto"/>
          </w:divBdr>
        </w:div>
        <w:div w:id="720052834">
          <w:marLeft w:val="0"/>
          <w:marRight w:val="0"/>
          <w:marTop w:val="0"/>
          <w:marBottom w:val="0"/>
          <w:divBdr>
            <w:top w:val="none" w:sz="0" w:space="0" w:color="auto"/>
            <w:left w:val="none" w:sz="0" w:space="0" w:color="auto"/>
            <w:bottom w:val="none" w:sz="0" w:space="0" w:color="auto"/>
            <w:right w:val="none" w:sz="0" w:space="0" w:color="auto"/>
          </w:divBdr>
        </w:div>
        <w:div w:id="732897682">
          <w:marLeft w:val="0"/>
          <w:marRight w:val="0"/>
          <w:marTop w:val="0"/>
          <w:marBottom w:val="0"/>
          <w:divBdr>
            <w:top w:val="none" w:sz="0" w:space="0" w:color="auto"/>
            <w:left w:val="none" w:sz="0" w:space="0" w:color="auto"/>
            <w:bottom w:val="none" w:sz="0" w:space="0" w:color="auto"/>
            <w:right w:val="none" w:sz="0" w:space="0" w:color="auto"/>
          </w:divBdr>
        </w:div>
        <w:div w:id="754400659">
          <w:marLeft w:val="0"/>
          <w:marRight w:val="0"/>
          <w:marTop w:val="0"/>
          <w:marBottom w:val="0"/>
          <w:divBdr>
            <w:top w:val="none" w:sz="0" w:space="0" w:color="auto"/>
            <w:left w:val="none" w:sz="0" w:space="0" w:color="auto"/>
            <w:bottom w:val="none" w:sz="0" w:space="0" w:color="auto"/>
            <w:right w:val="none" w:sz="0" w:space="0" w:color="auto"/>
          </w:divBdr>
        </w:div>
        <w:div w:id="767309976">
          <w:marLeft w:val="0"/>
          <w:marRight w:val="0"/>
          <w:marTop w:val="0"/>
          <w:marBottom w:val="0"/>
          <w:divBdr>
            <w:top w:val="none" w:sz="0" w:space="0" w:color="auto"/>
            <w:left w:val="none" w:sz="0" w:space="0" w:color="auto"/>
            <w:bottom w:val="none" w:sz="0" w:space="0" w:color="auto"/>
            <w:right w:val="none" w:sz="0" w:space="0" w:color="auto"/>
          </w:divBdr>
        </w:div>
        <w:div w:id="848065018">
          <w:marLeft w:val="0"/>
          <w:marRight w:val="0"/>
          <w:marTop w:val="0"/>
          <w:marBottom w:val="0"/>
          <w:divBdr>
            <w:top w:val="none" w:sz="0" w:space="0" w:color="auto"/>
            <w:left w:val="none" w:sz="0" w:space="0" w:color="auto"/>
            <w:bottom w:val="none" w:sz="0" w:space="0" w:color="auto"/>
            <w:right w:val="none" w:sz="0" w:space="0" w:color="auto"/>
          </w:divBdr>
        </w:div>
        <w:div w:id="860708043">
          <w:marLeft w:val="0"/>
          <w:marRight w:val="0"/>
          <w:marTop w:val="0"/>
          <w:marBottom w:val="0"/>
          <w:divBdr>
            <w:top w:val="none" w:sz="0" w:space="0" w:color="auto"/>
            <w:left w:val="none" w:sz="0" w:space="0" w:color="auto"/>
            <w:bottom w:val="none" w:sz="0" w:space="0" w:color="auto"/>
            <w:right w:val="none" w:sz="0" w:space="0" w:color="auto"/>
          </w:divBdr>
        </w:div>
        <w:div w:id="1007289800">
          <w:marLeft w:val="0"/>
          <w:marRight w:val="0"/>
          <w:marTop w:val="0"/>
          <w:marBottom w:val="0"/>
          <w:divBdr>
            <w:top w:val="none" w:sz="0" w:space="0" w:color="auto"/>
            <w:left w:val="none" w:sz="0" w:space="0" w:color="auto"/>
            <w:bottom w:val="none" w:sz="0" w:space="0" w:color="auto"/>
            <w:right w:val="none" w:sz="0" w:space="0" w:color="auto"/>
          </w:divBdr>
        </w:div>
        <w:div w:id="1080102519">
          <w:marLeft w:val="0"/>
          <w:marRight w:val="0"/>
          <w:marTop w:val="0"/>
          <w:marBottom w:val="0"/>
          <w:divBdr>
            <w:top w:val="none" w:sz="0" w:space="0" w:color="auto"/>
            <w:left w:val="none" w:sz="0" w:space="0" w:color="auto"/>
            <w:bottom w:val="none" w:sz="0" w:space="0" w:color="auto"/>
            <w:right w:val="none" w:sz="0" w:space="0" w:color="auto"/>
          </w:divBdr>
        </w:div>
        <w:div w:id="1128086113">
          <w:marLeft w:val="0"/>
          <w:marRight w:val="0"/>
          <w:marTop w:val="0"/>
          <w:marBottom w:val="0"/>
          <w:divBdr>
            <w:top w:val="none" w:sz="0" w:space="0" w:color="auto"/>
            <w:left w:val="none" w:sz="0" w:space="0" w:color="auto"/>
            <w:bottom w:val="none" w:sz="0" w:space="0" w:color="auto"/>
            <w:right w:val="none" w:sz="0" w:space="0" w:color="auto"/>
          </w:divBdr>
        </w:div>
        <w:div w:id="1213808337">
          <w:marLeft w:val="0"/>
          <w:marRight w:val="0"/>
          <w:marTop w:val="0"/>
          <w:marBottom w:val="0"/>
          <w:divBdr>
            <w:top w:val="none" w:sz="0" w:space="0" w:color="auto"/>
            <w:left w:val="none" w:sz="0" w:space="0" w:color="auto"/>
            <w:bottom w:val="none" w:sz="0" w:space="0" w:color="auto"/>
            <w:right w:val="none" w:sz="0" w:space="0" w:color="auto"/>
          </w:divBdr>
        </w:div>
        <w:div w:id="1217621121">
          <w:marLeft w:val="0"/>
          <w:marRight w:val="0"/>
          <w:marTop w:val="0"/>
          <w:marBottom w:val="0"/>
          <w:divBdr>
            <w:top w:val="none" w:sz="0" w:space="0" w:color="auto"/>
            <w:left w:val="none" w:sz="0" w:space="0" w:color="auto"/>
            <w:bottom w:val="none" w:sz="0" w:space="0" w:color="auto"/>
            <w:right w:val="none" w:sz="0" w:space="0" w:color="auto"/>
          </w:divBdr>
        </w:div>
        <w:div w:id="1301883625">
          <w:marLeft w:val="0"/>
          <w:marRight w:val="0"/>
          <w:marTop w:val="0"/>
          <w:marBottom w:val="0"/>
          <w:divBdr>
            <w:top w:val="none" w:sz="0" w:space="0" w:color="auto"/>
            <w:left w:val="none" w:sz="0" w:space="0" w:color="auto"/>
            <w:bottom w:val="none" w:sz="0" w:space="0" w:color="auto"/>
            <w:right w:val="none" w:sz="0" w:space="0" w:color="auto"/>
          </w:divBdr>
        </w:div>
        <w:div w:id="1320577127">
          <w:marLeft w:val="0"/>
          <w:marRight w:val="0"/>
          <w:marTop w:val="0"/>
          <w:marBottom w:val="0"/>
          <w:divBdr>
            <w:top w:val="none" w:sz="0" w:space="0" w:color="auto"/>
            <w:left w:val="none" w:sz="0" w:space="0" w:color="auto"/>
            <w:bottom w:val="none" w:sz="0" w:space="0" w:color="auto"/>
            <w:right w:val="none" w:sz="0" w:space="0" w:color="auto"/>
          </w:divBdr>
        </w:div>
        <w:div w:id="1364672615">
          <w:marLeft w:val="0"/>
          <w:marRight w:val="0"/>
          <w:marTop w:val="0"/>
          <w:marBottom w:val="0"/>
          <w:divBdr>
            <w:top w:val="none" w:sz="0" w:space="0" w:color="auto"/>
            <w:left w:val="none" w:sz="0" w:space="0" w:color="auto"/>
            <w:bottom w:val="none" w:sz="0" w:space="0" w:color="auto"/>
            <w:right w:val="none" w:sz="0" w:space="0" w:color="auto"/>
          </w:divBdr>
        </w:div>
        <w:div w:id="1472095027">
          <w:marLeft w:val="0"/>
          <w:marRight w:val="0"/>
          <w:marTop w:val="0"/>
          <w:marBottom w:val="0"/>
          <w:divBdr>
            <w:top w:val="none" w:sz="0" w:space="0" w:color="auto"/>
            <w:left w:val="none" w:sz="0" w:space="0" w:color="auto"/>
            <w:bottom w:val="none" w:sz="0" w:space="0" w:color="auto"/>
            <w:right w:val="none" w:sz="0" w:space="0" w:color="auto"/>
          </w:divBdr>
        </w:div>
        <w:div w:id="1796756221">
          <w:marLeft w:val="0"/>
          <w:marRight w:val="0"/>
          <w:marTop w:val="0"/>
          <w:marBottom w:val="0"/>
          <w:divBdr>
            <w:top w:val="none" w:sz="0" w:space="0" w:color="auto"/>
            <w:left w:val="none" w:sz="0" w:space="0" w:color="auto"/>
            <w:bottom w:val="none" w:sz="0" w:space="0" w:color="auto"/>
            <w:right w:val="none" w:sz="0" w:space="0" w:color="auto"/>
          </w:divBdr>
        </w:div>
        <w:div w:id="1921059351">
          <w:marLeft w:val="0"/>
          <w:marRight w:val="0"/>
          <w:marTop w:val="0"/>
          <w:marBottom w:val="0"/>
          <w:divBdr>
            <w:top w:val="none" w:sz="0" w:space="0" w:color="auto"/>
            <w:left w:val="none" w:sz="0" w:space="0" w:color="auto"/>
            <w:bottom w:val="none" w:sz="0" w:space="0" w:color="auto"/>
            <w:right w:val="none" w:sz="0" w:space="0" w:color="auto"/>
          </w:divBdr>
        </w:div>
        <w:div w:id="1965770091">
          <w:marLeft w:val="0"/>
          <w:marRight w:val="0"/>
          <w:marTop w:val="0"/>
          <w:marBottom w:val="0"/>
          <w:divBdr>
            <w:top w:val="none" w:sz="0" w:space="0" w:color="auto"/>
            <w:left w:val="none" w:sz="0" w:space="0" w:color="auto"/>
            <w:bottom w:val="none" w:sz="0" w:space="0" w:color="auto"/>
            <w:right w:val="none" w:sz="0" w:space="0" w:color="auto"/>
          </w:divBdr>
        </w:div>
        <w:div w:id="2046983788">
          <w:marLeft w:val="0"/>
          <w:marRight w:val="0"/>
          <w:marTop w:val="0"/>
          <w:marBottom w:val="0"/>
          <w:divBdr>
            <w:top w:val="none" w:sz="0" w:space="0" w:color="auto"/>
            <w:left w:val="none" w:sz="0" w:space="0" w:color="auto"/>
            <w:bottom w:val="none" w:sz="0" w:space="0" w:color="auto"/>
            <w:right w:val="none" w:sz="0" w:space="0" w:color="auto"/>
          </w:divBdr>
        </w:div>
        <w:div w:id="2078551615">
          <w:marLeft w:val="0"/>
          <w:marRight w:val="0"/>
          <w:marTop w:val="0"/>
          <w:marBottom w:val="0"/>
          <w:divBdr>
            <w:top w:val="none" w:sz="0" w:space="0" w:color="auto"/>
            <w:left w:val="none" w:sz="0" w:space="0" w:color="auto"/>
            <w:bottom w:val="none" w:sz="0" w:space="0" w:color="auto"/>
            <w:right w:val="none" w:sz="0" w:space="0" w:color="auto"/>
          </w:divBdr>
        </w:div>
      </w:divsChild>
    </w:div>
    <w:div w:id="1564874100">
      <w:bodyDiv w:val="1"/>
      <w:marLeft w:val="0"/>
      <w:marRight w:val="0"/>
      <w:marTop w:val="0"/>
      <w:marBottom w:val="0"/>
      <w:divBdr>
        <w:top w:val="none" w:sz="0" w:space="0" w:color="auto"/>
        <w:left w:val="none" w:sz="0" w:space="0" w:color="auto"/>
        <w:bottom w:val="none" w:sz="0" w:space="0" w:color="auto"/>
        <w:right w:val="none" w:sz="0" w:space="0" w:color="auto"/>
      </w:divBdr>
      <w:divsChild>
        <w:div w:id="181553199">
          <w:marLeft w:val="0"/>
          <w:marRight w:val="0"/>
          <w:marTop w:val="0"/>
          <w:marBottom w:val="0"/>
          <w:divBdr>
            <w:top w:val="none" w:sz="0" w:space="0" w:color="auto"/>
            <w:left w:val="none" w:sz="0" w:space="0" w:color="auto"/>
            <w:bottom w:val="none" w:sz="0" w:space="0" w:color="auto"/>
            <w:right w:val="none" w:sz="0" w:space="0" w:color="auto"/>
          </w:divBdr>
        </w:div>
        <w:div w:id="267666069">
          <w:marLeft w:val="0"/>
          <w:marRight w:val="0"/>
          <w:marTop w:val="0"/>
          <w:marBottom w:val="0"/>
          <w:divBdr>
            <w:top w:val="none" w:sz="0" w:space="0" w:color="auto"/>
            <w:left w:val="none" w:sz="0" w:space="0" w:color="auto"/>
            <w:bottom w:val="none" w:sz="0" w:space="0" w:color="auto"/>
            <w:right w:val="none" w:sz="0" w:space="0" w:color="auto"/>
          </w:divBdr>
        </w:div>
        <w:div w:id="339626199">
          <w:marLeft w:val="0"/>
          <w:marRight w:val="0"/>
          <w:marTop w:val="0"/>
          <w:marBottom w:val="0"/>
          <w:divBdr>
            <w:top w:val="none" w:sz="0" w:space="0" w:color="auto"/>
            <w:left w:val="none" w:sz="0" w:space="0" w:color="auto"/>
            <w:bottom w:val="none" w:sz="0" w:space="0" w:color="auto"/>
            <w:right w:val="none" w:sz="0" w:space="0" w:color="auto"/>
          </w:divBdr>
        </w:div>
        <w:div w:id="532884877">
          <w:marLeft w:val="0"/>
          <w:marRight w:val="0"/>
          <w:marTop w:val="0"/>
          <w:marBottom w:val="0"/>
          <w:divBdr>
            <w:top w:val="none" w:sz="0" w:space="0" w:color="auto"/>
            <w:left w:val="none" w:sz="0" w:space="0" w:color="auto"/>
            <w:bottom w:val="none" w:sz="0" w:space="0" w:color="auto"/>
            <w:right w:val="none" w:sz="0" w:space="0" w:color="auto"/>
          </w:divBdr>
        </w:div>
        <w:div w:id="576791897">
          <w:marLeft w:val="0"/>
          <w:marRight w:val="0"/>
          <w:marTop w:val="0"/>
          <w:marBottom w:val="0"/>
          <w:divBdr>
            <w:top w:val="none" w:sz="0" w:space="0" w:color="auto"/>
            <w:left w:val="none" w:sz="0" w:space="0" w:color="auto"/>
            <w:bottom w:val="none" w:sz="0" w:space="0" w:color="auto"/>
            <w:right w:val="none" w:sz="0" w:space="0" w:color="auto"/>
          </w:divBdr>
        </w:div>
        <w:div w:id="637689482">
          <w:marLeft w:val="0"/>
          <w:marRight w:val="0"/>
          <w:marTop w:val="0"/>
          <w:marBottom w:val="0"/>
          <w:divBdr>
            <w:top w:val="none" w:sz="0" w:space="0" w:color="auto"/>
            <w:left w:val="none" w:sz="0" w:space="0" w:color="auto"/>
            <w:bottom w:val="none" w:sz="0" w:space="0" w:color="auto"/>
            <w:right w:val="none" w:sz="0" w:space="0" w:color="auto"/>
          </w:divBdr>
        </w:div>
        <w:div w:id="737241742">
          <w:marLeft w:val="0"/>
          <w:marRight w:val="0"/>
          <w:marTop w:val="0"/>
          <w:marBottom w:val="0"/>
          <w:divBdr>
            <w:top w:val="none" w:sz="0" w:space="0" w:color="auto"/>
            <w:left w:val="none" w:sz="0" w:space="0" w:color="auto"/>
            <w:bottom w:val="none" w:sz="0" w:space="0" w:color="auto"/>
            <w:right w:val="none" w:sz="0" w:space="0" w:color="auto"/>
          </w:divBdr>
        </w:div>
        <w:div w:id="744842138">
          <w:marLeft w:val="0"/>
          <w:marRight w:val="0"/>
          <w:marTop w:val="0"/>
          <w:marBottom w:val="0"/>
          <w:divBdr>
            <w:top w:val="none" w:sz="0" w:space="0" w:color="auto"/>
            <w:left w:val="none" w:sz="0" w:space="0" w:color="auto"/>
            <w:bottom w:val="none" w:sz="0" w:space="0" w:color="auto"/>
            <w:right w:val="none" w:sz="0" w:space="0" w:color="auto"/>
          </w:divBdr>
        </w:div>
        <w:div w:id="908224536">
          <w:marLeft w:val="0"/>
          <w:marRight w:val="0"/>
          <w:marTop w:val="0"/>
          <w:marBottom w:val="0"/>
          <w:divBdr>
            <w:top w:val="none" w:sz="0" w:space="0" w:color="auto"/>
            <w:left w:val="none" w:sz="0" w:space="0" w:color="auto"/>
            <w:bottom w:val="none" w:sz="0" w:space="0" w:color="auto"/>
            <w:right w:val="none" w:sz="0" w:space="0" w:color="auto"/>
          </w:divBdr>
        </w:div>
        <w:div w:id="1027029193">
          <w:marLeft w:val="0"/>
          <w:marRight w:val="0"/>
          <w:marTop w:val="0"/>
          <w:marBottom w:val="0"/>
          <w:divBdr>
            <w:top w:val="none" w:sz="0" w:space="0" w:color="auto"/>
            <w:left w:val="none" w:sz="0" w:space="0" w:color="auto"/>
            <w:bottom w:val="none" w:sz="0" w:space="0" w:color="auto"/>
            <w:right w:val="none" w:sz="0" w:space="0" w:color="auto"/>
          </w:divBdr>
        </w:div>
        <w:div w:id="1043603332">
          <w:marLeft w:val="0"/>
          <w:marRight w:val="0"/>
          <w:marTop w:val="0"/>
          <w:marBottom w:val="0"/>
          <w:divBdr>
            <w:top w:val="none" w:sz="0" w:space="0" w:color="auto"/>
            <w:left w:val="none" w:sz="0" w:space="0" w:color="auto"/>
            <w:bottom w:val="none" w:sz="0" w:space="0" w:color="auto"/>
            <w:right w:val="none" w:sz="0" w:space="0" w:color="auto"/>
          </w:divBdr>
        </w:div>
        <w:div w:id="1060518530">
          <w:marLeft w:val="0"/>
          <w:marRight w:val="0"/>
          <w:marTop w:val="0"/>
          <w:marBottom w:val="0"/>
          <w:divBdr>
            <w:top w:val="none" w:sz="0" w:space="0" w:color="auto"/>
            <w:left w:val="none" w:sz="0" w:space="0" w:color="auto"/>
            <w:bottom w:val="none" w:sz="0" w:space="0" w:color="auto"/>
            <w:right w:val="none" w:sz="0" w:space="0" w:color="auto"/>
          </w:divBdr>
        </w:div>
        <w:div w:id="1094352870">
          <w:marLeft w:val="0"/>
          <w:marRight w:val="0"/>
          <w:marTop w:val="0"/>
          <w:marBottom w:val="0"/>
          <w:divBdr>
            <w:top w:val="none" w:sz="0" w:space="0" w:color="auto"/>
            <w:left w:val="none" w:sz="0" w:space="0" w:color="auto"/>
            <w:bottom w:val="none" w:sz="0" w:space="0" w:color="auto"/>
            <w:right w:val="none" w:sz="0" w:space="0" w:color="auto"/>
          </w:divBdr>
        </w:div>
        <w:div w:id="1159151233">
          <w:marLeft w:val="0"/>
          <w:marRight w:val="0"/>
          <w:marTop w:val="0"/>
          <w:marBottom w:val="0"/>
          <w:divBdr>
            <w:top w:val="none" w:sz="0" w:space="0" w:color="auto"/>
            <w:left w:val="none" w:sz="0" w:space="0" w:color="auto"/>
            <w:bottom w:val="none" w:sz="0" w:space="0" w:color="auto"/>
            <w:right w:val="none" w:sz="0" w:space="0" w:color="auto"/>
          </w:divBdr>
        </w:div>
        <w:div w:id="1284653035">
          <w:marLeft w:val="0"/>
          <w:marRight w:val="0"/>
          <w:marTop w:val="0"/>
          <w:marBottom w:val="0"/>
          <w:divBdr>
            <w:top w:val="none" w:sz="0" w:space="0" w:color="auto"/>
            <w:left w:val="none" w:sz="0" w:space="0" w:color="auto"/>
            <w:bottom w:val="none" w:sz="0" w:space="0" w:color="auto"/>
            <w:right w:val="none" w:sz="0" w:space="0" w:color="auto"/>
          </w:divBdr>
        </w:div>
        <w:div w:id="1299650847">
          <w:marLeft w:val="0"/>
          <w:marRight w:val="0"/>
          <w:marTop w:val="0"/>
          <w:marBottom w:val="0"/>
          <w:divBdr>
            <w:top w:val="none" w:sz="0" w:space="0" w:color="auto"/>
            <w:left w:val="none" w:sz="0" w:space="0" w:color="auto"/>
            <w:bottom w:val="none" w:sz="0" w:space="0" w:color="auto"/>
            <w:right w:val="none" w:sz="0" w:space="0" w:color="auto"/>
          </w:divBdr>
        </w:div>
        <w:div w:id="1310283864">
          <w:marLeft w:val="0"/>
          <w:marRight w:val="0"/>
          <w:marTop w:val="0"/>
          <w:marBottom w:val="0"/>
          <w:divBdr>
            <w:top w:val="none" w:sz="0" w:space="0" w:color="auto"/>
            <w:left w:val="none" w:sz="0" w:space="0" w:color="auto"/>
            <w:bottom w:val="none" w:sz="0" w:space="0" w:color="auto"/>
            <w:right w:val="none" w:sz="0" w:space="0" w:color="auto"/>
          </w:divBdr>
        </w:div>
        <w:div w:id="1345783349">
          <w:marLeft w:val="0"/>
          <w:marRight w:val="0"/>
          <w:marTop w:val="0"/>
          <w:marBottom w:val="0"/>
          <w:divBdr>
            <w:top w:val="none" w:sz="0" w:space="0" w:color="auto"/>
            <w:left w:val="none" w:sz="0" w:space="0" w:color="auto"/>
            <w:bottom w:val="none" w:sz="0" w:space="0" w:color="auto"/>
            <w:right w:val="none" w:sz="0" w:space="0" w:color="auto"/>
          </w:divBdr>
        </w:div>
        <w:div w:id="1389298873">
          <w:marLeft w:val="0"/>
          <w:marRight w:val="0"/>
          <w:marTop w:val="0"/>
          <w:marBottom w:val="0"/>
          <w:divBdr>
            <w:top w:val="none" w:sz="0" w:space="0" w:color="auto"/>
            <w:left w:val="none" w:sz="0" w:space="0" w:color="auto"/>
            <w:bottom w:val="none" w:sz="0" w:space="0" w:color="auto"/>
            <w:right w:val="none" w:sz="0" w:space="0" w:color="auto"/>
          </w:divBdr>
        </w:div>
        <w:div w:id="1638605320">
          <w:marLeft w:val="0"/>
          <w:marRight w:val="0"/>
          <w:marTop w:val="0"/>
          <w:marBottom w:val="0"/>
          <w:divBdr>
            <w:top w:val="none" w:sz="0" w:space="0" w:color="auto"/>
            <w:left w:val="none" w:sz="0" w:space="0" w:color="auto"/>
            <w:bottom w:val="none" w:sz="0" w:space="0" w:color="auto"/>
            <w:right w:val="none" w:sz="0" w:space="0" w:color="auto"/>
          </w:divBdr>
        </w:div>
        <w:div w:id="1678144421">
          <w:marLeft w:val="0"/>
          <w:marRight w:val="0"/>
          <w:marTop w:val="0"/>
          <w:marBottom w:val="0"/>
          <w:divBdr>
            <w:top w:val="none" w:sz="0" w:space="0" w:color="auto"/>
            <w:left w:val="none" w:sz="0" w:space="0" w:color="auto"/>
            <w:bottom w:val="none" w:sz="0" w:space="0" w:color="auto"/>
            <w:right w:val="none" w:sz="0" w:space="0" w:color="auto"/>
          </w:divBdr>
        </w:div>
        <w:div w:id="1690177909">
          <w:marLeft w:val="0"/>
          <w:marRight w:val="0"/>
          <w:marTop w:val="0"/>
          <w:marBottom w:val="0"/>
          <w:divBdr>
            <w:top w:val="none" w:sz="0" w:space="0" w:color="auto"/>
            <w:left w:val="none" w:sz="0" w:space="0" w:color="auto"/>
            <w:bottom w:val="none" w:sz="0" w:space="0" w:color="auto"/>
            <w:right w:val="none" w:sz="0" w:space="0" w:color="auto"/>
          </w:divBdr>
        </w:div>
        <w:div w:id="1761563239">
          <w:marLeft w:val="0"/>
          <w:marRight w:val="0"/>
          <w:marTop w:val="0"/>
          <w:marBottom w:val="0"/>
          <w:divBdr>
            <w:top w:val="none" w:sz="0" w:space="0" w:color="auto"/>
            <w:left w:val="none" w:sz="0" w:space="0" w:color="auto"/>
            <w:bottom w:val="none" w:sz="0" w:space="0" w:color="auto"/>
            <w:right w:val="none" w:sz="0" w:space="0" w:color="auto"/>
          </w:divBdr>
        </w:div>
        <w:div w:id="1780493764">
          <w:marLeft w:val="0"/>
          <w:marRight w:val="0"/>
          <w:marTop w:val="0"/>
          <w:marBottom w:val="0"/>
          <w:divBdr>
            <w:top w:val="none" w:sz="0" w:space="0" w:color="auto"/>
            <w:left w:val="none" w:sz="0" w:space="0" w:color="auto"/>
            <w:bottom w:val="none" w:sz="0" w:space="0" w:color="auto"/>
            <w:right w:val="none" w:sz="0" w:space="0" w:color="auto"/>
          </w:divBdr>
        </w:div>
        <w:div w:id="1926841858">
          <w:marLeft w:val="0"/>
          <w:marRight w:val="0"/>
          <w:marTop w:val="0"/>
          <w:marBottom w:val="0"/>
          <w:divBdr>
            <w:top w:val="none" w:sz="0" w:space="0" w:color="auto"/>
            <w:left w:val="none" w:sz="0" w:space="0" w:color="auto"/>
            <w:bottom w:val="none" w:sz="0" w:space="0" w:color="auto"/>
            <w:right w:val="none" w:sz="0" w:space="0" w:color="auto"/>
          </w:divBdr>
        </w:div>
        <w:div w:id="2142188257">
          <w:marLeft w:val="0"/>
          <w:marRight w:val="0"/>
          <w:marTop w:val="0"/>
          <w:marBottom w:val="0"/>
          <w:divBdr>
            <w:top w:val="none" w:sz="0" w:space="0" w:color="auto"/>
            <w:left w:val="none" w:sz="0" w:space="0" w:color="auto"/>
            <w:bottom w:val="none" w:sz="0" w:space="0" w:color="auto"/>
            <w:right w:val="none" w:sz="0" w:space="0" w:color="auto"/>
          </w:divBdr>
        </w:div>
      </w:divsChild>
    </w:div>
    <w:div w:id="1617369589">
      <w:bodyDiv w:val="1"/>
      <w:marLeft w:val="0"/>
      <w:marRight w:val="0"/>
      <w:marTop w:val="0"/>
      <w:marBottom w:val="0"/>
      <w:divBdr>
        <w:top w:val="none" w:sz="0" w:space="0" w:color="auto"/>
        <w:left w:val="none" w:sz="0" w:space="0" w:color="auto"/>
        <w:bottom w:val="none" w:sz="0" w:space="0" w:color="auto"/>
        <w:right w:val="none" w:sz="0" w:space="0" w:color="auto"/>
      </w:divBdr>
    </w:div>
    <w:div w:id="1675456588">
      <w:bodyDiv w:val="1"/>
      <w:marLeft w:val="0"/>
      <w:marRight w:val="0"/>
      <w:marTop w:val="0"/>
      <w:marBottom w:val="0"/>
      <w:divBdr>
        <w:top w:val="none" w:sz="0" w:space="0" w:color="auto"/>
        <w:left w:val="none" w:sz="0" w:space="0" w:color="auto"/>
        <w:bottom w:val="none" w:sz="0" w:space="0" w:color="auto"/>
        <w:right w:val="none" w:sz="0" w:space="0" w:color="auto"/>
      </w:divBdr>
    </w:div>
    <w:div w:id="193431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erp.ac.uk/federation/" TargetMode="External"/><Relationship Id="rId7" Type="http://schemas.openxmlformats.org/officeDocument/2006/relationships/settings" Target="settings.xml"/><Relationship Id="rId12" Type="http://schemas.openxmlformats.org/officeDocument/2006/relationships/hyperlink" Target="https://dareuk.org.uk/news-and-events/dare-uk-awards-1-2m-to-drive-collaboration-and-public-trust-in-sensitive-data-research/"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v.uk/government/publications/joined-up-data-in-government-the-future-of-data-linking-methods/splink-mojs-open-source-library-for-probabilistic-record-linkage-at-scale" TargetMode="External"/><Relationship Id="rId20" Type="http://schemas.openxmlformats.org/officeDocument/2006/relationships/hyperlink" Target="https://dareuk.org.uk/news-and-events/dare-uk-awards-1-2m-to-drive-collaboration-and-public-trust-in-sensitive-data-resear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enodo.org/records/17641601" TargetMode="External"/><Relationship Id="rId24" Type="http://schemas.openxmlformats.org/officeDocument/2006/relationships/hyperlink" Target="https://usher.ed.ac.uk/sites/default/files/2025-06/Usher-Building-Opening-Showcase-07-Generation-Scotland-3.pdf" TargetMode="External"/><Relationship Id="rId5" Type="http://schemas.openxmlformats.org/officeDocument/2006/relationships/numbering" Target="numbering.xml"/><Relationship Id="rId15" Type="http://schemas.openxmlformats.org/officeDocument/2006/relationships/hyperlink" Target="https://zenodo.org/records/17641437" TargetMode="External"/><Relationship Id="rId23" Type="http://schemas.openxmlformats.org/officeDocument/2006/relationships/hyperlink" Target="https://ukhealthdata.org/wp-content/uploads/2025/07/DAA-CFF-Document.pdf" TargetMode="Externa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enodo.org/records/17641601" TargetMode="External"/><Relationship Id="rId22" Type="http://schemas.openxmlformats.org/officeDocument/2006/relationships/hyperlink" Target="https://www.legislation.gov.uk/ukpga/2006/41/section/251?view=exte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slideshare.net/slideshow/reference-data-management-framework-overview-digital-booklet/274839102" TargetMode="External"/></Relationships>
</file>

<file path=word/theme/theme1.xml><?xml version="1.0" encoding="utf-8"?>
<a:theme xmlns:a="http://schemas.openxmlformats.org/drawingml/2006/main" name="Office Theme">
  <a:themeElements>
    <a:clrScheme name="Research Data Scotland 1">
      <a:dk1>
        <a:srgbClr val="203641"/>
      </a:dk1>
      <a:lt1>
        <a:srgbClr val="FAFCFC"/>
      </a:lt1>
      <a:dk2>
        <a:srgbClr val="000000"/>
      </a:dk2>
      <a:lt2>
        <a:srgbClr val="FFFFFF"/>
      </a:lt2>
      <a:accent1>
        <a:srgbClr val="3AA106"/>
      </a:accent1>
      <a:accent2>
        <a:srgbClr val="43B806"/>
      </a:accent2>
      <a:accent3>
        <a:srgbClr val="A5A5A5"/>
      </a:accent3>
      <a:accent4>
        <a:srgbClr val="FFC000"/>
      </a:accent4>
      <a:accent5>
        <a:srgbClr val="5B9BD5"/>
      </a:accent5>
      <a:accent6>
        <a:srgbClr val="70AD47"/>
      </a:accent6>
      <a:hlink>
        <a:srgbClr val="3AA106"/>
      </a:hlink>
      <a:folHlink>
        <a:srgbClr val="3AA1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22721622285D4684EA24C7B8E15CC3" ma:contentTypeVersion="11" ma:contentTypeDescription="Create a new document." ma:contentTypeScope="" ma:versionID="d69cb619562e025c3ccea64ab4975e75">
  <xsd:schema xmlns:xsd="http://www.w3.org/2001/XMLSchema" xmlns:xs="http://www.w3.org/2001/XMLSchema" xmlns:p="http://schemas.microsoft.com/office/2006/metadata/properties" xmlns:ns2="bed7782b-30e9-4a54-b6ab-1a3d9ac54430" xmlns:ns3="a09179f7-4d72-4c38-abaa-8063f33295ba" targetNamespace="http://schemas.microsoft.com/office/2006/metadata/properties" ma:root="true" ma:fieldsID="978ae3306727154861b82971c5e4893e" ns2:_="" ns3:_="">
    <xsd:import namespace="bed7782b-30e9-4a54-b6ab-1a3d9ac54430"/>
    <xsd:import namespace="a09179f7-4d72-4c38-abaa-8063f33295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d7782b-30e9-4a54-b6ab-1a3d9ac54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9179f7-4d72-4c38-abaa-8063f33295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6954e61-7f48-4670-a7c0-a7261d7b98e2}" ma:internalName="TaxCatchAll" ma:showField="CatchAllData" ma:web="a09179f7-4d72-4c38-abaa-8063f33295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d7782b-30e9-4a54-b6ab-1a3d9ac54430">
      <Terms xmlns="http://schemas.microsoft.com/office/infopath/2007/PartnerControls"/>
    </lcf76f155ced4ddcb4097134ff3c332f>
    <TaxCatchAll xmlns="a09179f7-4d72-4c38-abaa-8063f33295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E4603-D416-4F92-AA31-3DF93BEC9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d7782b-30e9-4a54-b6ab-1a3d9ac54430"/>
    <ds:schemaRef ds:uri="a09179f7-4d72-4c38-abaa-8063f332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3B226-6EE1-4EFD-A761-FBED50FDBDD3}">
  <ds:schemaRefs>
    <ds:schemaRef ds:uri="http://schemas.microsoft.com/sharepoint/v3/contenttype/forms"/>
  </ds:schemaRefs>
</ds:datastoreItem>
</file>

<file path=customXml/itemProps3.xml><?xml version="1.0" encoding="utf-8"?>
<ds:datastoreItem xmlns:ds="http://schemas.openxmlformats.org/officeDocument/2006/customXml" ds:itemID="{BD1AA863-D2E5-45CC-B11E-0F7576F5A347}">
  <ds:schemaRefs>
    <ds:schemaRef ds:uri="http://schemas.microsoft.com/office/2006/documentManagement/types"/>
    <ds:schemaRef ds:uri="http://schemas.microsoft.com/office/2006/metadata/properties"/>
    <ds:schemaRef ds:uri="http://schemas.microsoft.com/office/infopath/2007/PartnerControls"/>
    <ds:schemaRef ds:uri="a09179f7-4d72-4c38-abaa-8063f33295ba"/>
    <ds:schemaRef ds:uri="http://purl.org/dc/terms/"/>
    <ds:schemaRef ds:uri="http://purl.org/dc/elements/1.1/"/>
    <ds:schemaRef ds:uri="http://www.w3.org/XML/1998/namespace"/>
    <ds:schemaRef ds:uri="http://purl.org/dc/dcmitype/"/>
    <ds:schemaRef ds:uri="http://schemas.openxmlformats.org/package/2006/metadata/core-properties"/>
    <ds:schemaRef ds:uri="bed7782b-30e9-4a54-b6ab-1a3d9ac54430"/>
  </ds:schemaRefs>
</ds:datastoreItem>
</file>

<file path=customXml/itemProps4.xml><?xml version="1.0" encoding="utf-8"?>
<ds:datastoreItem xmlns:ds="http://schemas.openxmlformats.org/officeDocument/2006/customXml" ds:itemID="{6B07A283-042F-3E48-8EEC-6B79282C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5287</Words>
  <Characters>31830</Characters>
  <Application>Microsoft Office Word</Application>
  <DocSecurity>0</DocSecurity>
  <Lines>649</Lines>
  <Paragraphs>334</Paragraphs>
  <ScaleCrop>false</ScaleCrop>
  <Company>Nexer Digital</Company>
  <LinksUpToDate>false</LinksUpToDate>
  <CharactersWithSpaces>36783</CharactersWithSpaces>
  <SharedDoc>false</SharedDoc>
  <HLinks>
    <vt:vector size="72" baseType="variant">
      <vt:variant>
        <vt:i4>8060962</vt:i4>
      </vt:variant>
      <vt:variant>
        <vt:i4>45</vt:i4>
      </vt:variant>
      <vt:variant>
        <vt:i4>0</vt:i4>
      </vt:variant>
      <vt:variant>
        <vt:i4>5</vt:i4>
      </vt:variant>
      <vt:variant>
        <vt:lpwstr>https://usher.ed.ac.uk/sites/default/files/2025-06/Usher-Building-Opening-Showcase-07-Generation-Scotland-3.pdf</vt:lpwstr>
      </vt:variant>
      <vt:variant>
        <vt:lpwstr/>
      </vt:variant>
      <vt:variant>
        <vt:i4>4653082</vt:i4>
      </vt:variant>
      <vt:variant>
        <vt:i4>42</vt:i4>
      </vt:variant>
      <vt:variant>
        <vt:i4>0</vt:i4>
      </vt:variant>
      <vt:variant>
        <vt:i4>5</vt:i4>
      </vt:variant>
      <vt:variant>
        <vt:lpwstr>https://ukhealthdata.org/wp-content/uploads/2025/07/DAA-CFF-Document.pdf</vt:lpwstr>
      </vt:variant>
      <vt:variant>
        <vt:lpwstr/>
      </vt:variant>
      <vt:variant>
        <vt:i4>1835025</vt:i4>
      </vt:variant>
      <vt:variant>
        <vt:i4>39</vt:i4>
      </vt:variant>
      <vt:variant>
        <vt:i4>0</vt:i4>
      </vt:variant>
      <vt:variant>
        <vt:i4>5</vt:i4>
      </vt:variant>
      <vt:variant>
        <vt:lpwstr>https://www.legislation.gov.uk/ukpga/2006/41/section/251?view=extent</vt:lpwstr>
      </vt:variant>
      <vt:variant>
        <vt:lpwstr/>
      </vt:variant>
      <vt:variant>
        <vt:i4>6553648</vt:i4>
      </vt:variant>
      <vt:variant>
        <vt:i4>36</vt:i4>
      </vt:variant>
      <vt:variant>
        <vt:i4>0</vt:i4>
      </vt:variant>
      <vt:variant>
        <vt:i4>5</vt:i4>
      </vt:variant>
      <vt:variant>
        <vt:lpwstr>https://serp.ac.uk/federation/</vt:lpwstr>
      </vt:variant>
      <vt:variant>
        <vt:lpwstr/>
      </vt:variant>
      <vt:variant>
        <vt:i4>5111832</vt:i4>
      </vt:variant>
      <vt:variant>
        <vt:i4>33</vt:i4>
      </vt:variant>
      <vt:variant>
        <vt:i4>0</vt:i4>
      </vt:variant>
      <vt:variant>
        <vt:i4>5</vt:i4>
      </vt:variant>
      <vt:variant>
        <vt:lpwstr>https://dareuk.org.uk/news-and-events/dare-uk-awards-1-2m-to-drive-collaboration-and-public-trust-in-sensitive-data-research/</vt:lpwstr>
      </vt:variant>
      <vt:variant>
        <vt:lpwstr/>
      </vt:variant>
      <vt:variant>
        <vt:i4>74</vt:i4>
      </vt:variant>
      <vt:variant>
        <vt:i4>12</vt:i4>
      </vt:variant>
      <vt:variant>
        <vt:i4>0</vt:i4>
      </vt:variant>
      <vt:variant>
        <vt:i4>5</vt:i4>
      </vt:variant>
      <vt:variant>
        <vt:lpwstr>https://www.gov.uk/government/publications/joined-up-data-in-government-the-future-of-data-linking-methods/splink-mojs-open-source-library-for-probabilistic-record-linkage-at-scale</vt:lpwstr>
      </vt:variant>
      <vt:variant>
        <vt:lpwstr/>
      </vt:variant>
      <vt:variant>
        <vt:i4>6881333</vt:i4>
      </vt:variant>
      <vt:variant>
        <vt:i4>9</vt:i4>
      </vt:variant>
      <vt:variant>
        <vt:i4>0</vt:i4>
      </vt:variant>
      <vt:variant>
        <vt:i4>5</vt:i4>
      </vt:variant>
      <vt:variant>
        <vt:lpwstr>https://zenodo.org/records/17641437</vt:lpwstr>
      </vt:variant>
      <vt:variant>
        <vt:lpwstr/>
      </vt:variant>
      <vt:variant>
        <vt:i4>6946871</vt:i4>
      </vt:variant>
      <vt:variant>
        <vt:i4>6</vt:i4>
      </vt:variant>
      <vt:variant>
        <vt:i4>0</vt:i4>
      </vt:variant>
      <vt:variant>
        <vt:i4>5</vt:i4>
      </vt:variant>
      <vt:variant>
        <vt:lpwstr>https://zenodo.org/records/17641601</vt:lpwstr>
      </vt:variant>
      <vt:variant>
        <vt:lpwstr/>
      </vt:variant>
      <vt:variant>
        <vt:i4>5111832</vt:i4>
      </vt:variant>
      <vt:variant>
        <vt:i4>3</vt:i4>
      </vt:variant>
      <vt:variant>
        <vt:i4>0</vt:i4>
      </vt:variant>
      <vt:variant>
        <vt:i4>5</vt:i4>
      </vt:variant>
      <vt:variant>
        <vt:lpwstr>https://dareuk.org.uk/news-and-events/dare-uk-awards-1-2m-to-drive-collaboration-and-public-trust-in-sensitive-data-research/</vt:lpwstr>
      </vt:variant>
      <vt:variant>
        <vt:lpwstr/>
      </vt:variant>
      <vt:variant>
        <vt:i4>6946871</vt:i4>
      </vt:variant>
      <vt:variant>
        <vt:i4>0</vt:i4>
      </vt:variant>
      <vt:variant>
        <vt:i4>0</vt:i4>
      </vt:variant>
      <vt:variant>
        <vt:i4>5</vt:i4>
      </vt:variant>
      <vt:variant>
        <vt:lpwstr>https://zenodo.org/records/17641601</vt:lpwstr>
      </vt:variant>
      <vt:variant>
        <vt:lpwstr/>
      </vt:variant>
      <vt:variant>
        <vt:i4>4128781</vt:i4>
      </vt:variant>
      <vt:variant>
        <vt:i4>0</vt:i4>
      </vt:variant>
      <vt:variant>
        <vt:i4>0</vt:i4>
      </vt:variant>
      <vt:variant>
        <vt:i4>5</vt:i4>
      </vt:variant>
      <vt:variant>
        <vt:lpwstr>https://www.slideshare.net/slideshow/reference-data-management-framework-overview-digital-booklet/274839102</vt:lpwstr>
      </vt:variant>
      <vt:variant>
        <vt:lpwstr>1</vt:lpwstr>
      </vt:variant>
      <vt:variant>
        <vt:i4>4128779</vt:i4>
      </vt:variant>
      <vt:variant>
        <vt:i4>0</vt:i4>
      </vt:variant>
      <vt:variant>
        <vt:i4>0</vt:i4>
      </vt:variant>
      <vt:variant>
        <vt:i4>5</vt:i4>
      </vt:variant>
      <vt:variant>
        <vt:lpwstr>https://www.slideshare.net/slideshow/reference-data-management-framework-overview-digital-booklet/274839102</vt:lpwstr>
      </vt:variant>
      <vt:variant>
        <vt:lpwstr>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Document subtitle</dc:subject>
  <dc:creator>Jennifer Muir</dc:creator>
  <cp:keywords/>
  <dc:description/>
  <cp:lastModifiedBy>Jennifer Muir</cp:lastModifiedBy>
  <cp:revision>3</cp:revision>
  <cp:lastPrinted>2023-03-15T06:19:00Z</cp:lastPrinted>
  <dcterms:created xsi:type="dcterms:W3CDTF">2025-12-19T14:38:00Z</dcterms:created>
  <dcterms:modified xsi:type="dcterms:W3CDTF">2025-12-19T14:38:00Z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0x0101002D22721622285D4684EA24C7B8E15CC3</vt:lpwstr>
  </property>
  <property fmtid="{D5CDD505-2E9C-101B-9397-08002B2CF9AE}" pid="3" name="MediaServiceImageTags">
    <vt:lpwstr/>
  </property>
</Properties>
</file>